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71D1E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  <w:t>青浦区关于组织开展2025年上海市社区教育实验项目实施方案论证工作的通知</w:t>
      </w:r>
    </w:p>
    <w:p w14:paraId="5DBBC9D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</w:p>
    <w:p w14:paraId="62428C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各有关单位：</w:t>
      </w:r>
    </w:p>
    <w:p w14:paraId="142D24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根据</w:t>
      </w: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"/>
        </w:rPr>
        <w:t>《上海市社区教育实验项目管理办法》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要求，现将202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" w:bidi="ar"/>
          <w:woUserID w:val="1"/>
        </w:rPr>
        <w:t>5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年上海市社区教育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" w:bidi="ar"/>
          <w:woUserID w:val="1"/>
        </w:rPr>
        <w:t>实验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项目实施方案论证工作的相关要求通知如下。</w:t>
      </w:r>
    </w:p>
    <w:p w14:paraId="54B581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28"/>
          <w:szCs w:val="28"/>
          <w:lang w:val="en-US" w:eastAsia="zh-CN" w:bidi="ar"/>
        </w:rPr>
        <w:t>一、具体要求</w:t>
      </w:r>
    </w:p>
    <w:p w14:paraId="4ABC4D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1、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" w:bidi="ar"/>
          <w:woUserID w:val="1"/>
        </w:rPr>
        <w:t>委托项目、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重点项目实施方案论证由市项目办统一组织专家开展评审，具体论证会议时间、地点另行通知。</w:t>
      </w:r>
    </w:p>
    <w:p w14:paraId="1CB474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2、一般项目实施方案论证由社区学院统一组织专家评审，具体论证会议时间、地点另行通知。</w:t>
      </w:r>
    </w:p>
    <w:p w14:paraId="394B5C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3.请各单位于4月9日前将委托项目、重点项目、一般项目论证材料发送到社教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" w:bidi="ar"/>
          <w:woUserID w:val="2"/>
        </w:rPr>
        <w:t>部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邮箱shqpsqxy@163.com。包括实验项目方案及10分钟以内ppt介绍项目的详细情况。</w:t>
      </w:r>
    </w:p>
    <w:p w14:paraId="09DA79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4.论证会后各项目于5月6日提交最终论证材料至社教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" w:bidi="ar"/>
          <w:woUserID w:val="1"/>
        </w:rPr>
        <w:t>部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邮箱。包括论证会议基本情况、项目组成员讨论情况和修改后的实施方案（详见附件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" w:bidi="ar"/>
          <w:woUserID w:val="2"/>
        </w:rPr>
        <w:t>2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、附件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" w:bidi="ar"/>
          <w:woUserID w:val="2"/>
        </w:rPr>
        <w:t>3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）。注：论证报告有新格式要求，请各项目单位按照要求填写。</w:t>
      </w:r>
    </w:p>
    <w:p w14:paraId="007511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Times New Roman"/>
          <w:b/>
          <w:bCs w:val="0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 w:val="0"/>
          <w:kern w:val="2"/>
          <w:sz w:val="28"/>
          <w:szCs w:val="28"/>
          <w:lang w:val="en-US" w:eastAsia="zh-CN" w:bidi="ar"/>
        </w:rPr>
        <w:t>二、联系方式及联系人</w:t>
      </w:r>
    </w:p>
    <w:p w14:paraId="58D606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default" w:ascii="华文仿宋" w:hAnsi="华文仿宋" w:eastAsia="华文仿宋" w:cs="仿宋_GB2312"/>
          <w:kern w:val="2"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联系人：王提</w:t>
      </w:r>
    </w:p>
    <w:p w14:paraId="5DB67F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仿宋_GB2312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电</w:t>
      </w:r>
      <w:r>
        <w:rPr>
          <w:rFonts w:hint="eastAsia" w:ascii="华文仿宋" w:hAnsi="华文仿宋" w:eastAsia="华文仿宋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 xml:space="preserve">话：19921457278         </w:t>
      </w:r>
    </w:p>
    <w:p w14:paraId="65ECDA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邮</w:t>
      </w:r>
      <w:r>
        <w:rPr>
          <w:rFonts w:hint="eastAsia" w:ascii="华文仿宋" w:hAnsi="华文仿宋" w:eastAsia="华文仿宋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箱：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instrText xml:space="preserve"> HYPERLINK "mailto:shqpsqxy@163.com" </w:instrTex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shqpsqxy@163.com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fldChar w:fldCharType="end"/>
      </w:r>
    </w:p>
    <w:p w14:paraId="2B5BD3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</w:p>
    <w:p w14:paraId="24253E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附件１：青浦区2025年度上海市社区教育实验项目立项汇总表</w:t>
      </w:r>
    </w:p>
    <w:p w14:paraId="7DDB58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华文仿宋" w:hAnsi="华文仿宋" w:eastAsia="华文仿宋" w:cs="仿宋_GB2312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附件2：社区教育实验项目实施方案论证会议记录</w:t>
      </w:r>
    </w:p>
    <w:p w14:paraId="127197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华文仿宋" w:hAnsi="华文仿宋" w:eastAsia="华文仿宋" w:cs="仿宋_GB2312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附件3：社区教育实验项目实施方案论证材料</w:t>
      </w:r>
    </w:p>
    <w:p w14:paraId="1A69C4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上海市青浦区社区学院</w:t>
      </w:r>
    </w:p>
    <w:p w14:paraId="20601D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2024年3月31日</w:t>
      </w:r>
    </w:p>
    <w:p w14:paraId="41850B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</w:p>
    <w:p w14:paraId="6E3E29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</w:p>
    <w:p w14:paraId="26D5013D">
      <w:r>
        <w:br w:type="page"/>
      </w:r>
    </w:p>
    <w:p w14:paraId="5879871D">
      <w:pP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5372EF">
      <w:pPr>
        <w:rPr>
          <w:rFonts w:hint="default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附件1</w:t>
      </w:r>
    </w:p>
    <w:p w14:paraId="035F45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"/>
        </w:rPr>
        <w:t>青浦区2025年度上海市社区教育实验项目立项汇总表</w:t>
      </w:r>
    </w:p>
    <w:tbl>
      <w:tblPr>
        <w:tblStyle w:val="5"/>
        <w:tblW w:w="11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813"/>
        <w:gridCol w:w="3000"/>
        <w:gridCol w:w="2533"/>
      </w:tblGrid>
      <w:tr w14:paraId="29E3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6E2C38F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813" w:type="dxa"/>
            <w:vAlign w:val="center"/>
          </w:tcPr>
          <w:p w14:paraId="228D75A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00" w:type="dxa"/>
            <w:vAlign w:val="center"/>
          </w:tcPr>
          <w:p w14:paraId="5D92715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533" w:type="dxa"/>
            <w:vAlign w:val="center"/>
          </w:tcPr>
          <w:p w14:paraId="54C7413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实验类型</w:t>
            </w:r>
          </w:p>
        </w:tc>
      </w:tr>
      <w:tr w14:paraId="2CD1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1931470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813" w:type="dxa"/>
            <w:vAlign w:val="center"/>
          </w:tcPr>
          <w:p w14:paraId="1EF3B1B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青浦“战略赋能区”定位下终身教育赋能乡村振兴的实验</w:t>
            </w:r>
          </w:p>
        </w:tc>
        <w:tc>
          <w:tcPr>
            <w:tcW w:w="3000" w:type="dxa"/>
            <w:vAlign w:val="center"/>
          </w:tcPr>
          <w:p w14:paraId="3B5CCBF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青浦区教育局</w:t>
            </w:r>
          </w:p>
        </w:tc>
        <w:tc>
          <w:tcPr>
            <w:tcW w:w="2533" w:type="dxa"/>
            <w:vAlign w:val="center"/>
          </w:tcPr>
          <w:p w14:paraId="7C18F87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委托项目</w:t>
            </w:r>
          </w:p>
        </w:tc>
      </w:tr>
      <w:tr w14:paraId="5888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054F71C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5813" w:type="dxa"/>
            <w:vAlign w:val="center"/>
          </w:tcPr>
          <w:p w14:paraId="151AB05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学习团队建设融入社区治理的实验</w:t>
            </w:r>
          </w:p>
        </w:tc>
        <w:tc>
          <w:tcPr>
            <w:tcW w:w="3000" w:type="dxa"/>
            <w:vAlign w:val="center"/>
          </w:tcPr>
          <w:p w14:paraId="32FBB8C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青浦区夏阳成人中等文化技术学校</w:t>
            </w:r>
          </w:p>
        </w:tc>
        <w:tc>
          <w:tcPr>
            <w:tcW w:w="2533" w:type="dxa"/>
            <w:vAlign w:val="center"/>
          </w:tcPr>
          <w:p w14:paraId="692ED6A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重点项目</w:t>
            </w:r>
          </w:p>
        </w:tc>
      </w:tr>
      <w:tr w14:paraId="09D8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5B6C739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813" w:type="dxa"/>
            <w:vAlign w:val="center"/>
          </w:tcPr>
          <w:p w14:paraId="066911A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在社区教育中用艺术疗愈手段服务青少年心理健康的实验</w:t>
            </w:r>
          </w:p>
          <w:p w14:paraId="0E069CC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——以上海市青浦区为例</w:t>
            </w:r>
          </w:p>
        </w:tc>
        <w:tc>
          <w:tcPr>
            <w:tcW w:w="3000" w:type="dxa"/>
            <w:vAlign w:val="center"/>
          </w:tcPr>
          <w:p w14:paraId="2B3F3E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青浦区社区学院</w:t>
            </w:r>
          </w:p>
        </w:tc>
        <w:tc>
          <w:tcPr>
            <w:tcW w:w="2533" w:type="dxa"/>
            <w:vAlign w:val="center"/>
          </w:tcPr>
          <w:p w14:paraId="065A562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重点项目</w:t>
            </w:r>
          </w:p>
        </w:tc>
      </w:tr>
      <w:tr w14:paraId="2583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73E50F7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5813" w:type="dxa"/>
            <w:vAlign w:val="center"/>
          </w:tcPr>
          <w:p w14:paraId="0F20911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构建四维共融课堂模式提升老年教育质量的实验</w:t>
            </w:r>
          </w:p>
        </w:tc>
        <w:tc>
          <w:tcPr>
            <w:tcW w:w="3000" w:type="dxa"/>
            <w:vAlign w:val="center"/>
          </w:tcPr>
          <w:p w14:paraId="56AFF37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青浦区练塘成人中等文化技术学校</w:t>
            </w:r>
          </w:p>
        </w:tc>
        <w:tc>
          <w:tcPr>
            <w:tcW w:w="2533" w:type="dxa"/>
            <w:vAlign w:val="center"/>
          </w:tcPr>
          <w:p w14:paraId="7E50F2A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重点项目</w:t>
            </w:r>
          </w:p>
        </w:tc>
      </w:tr>
      <w:tr w14:paraId="7C75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57E635D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5813" w:type="dxa"/>
            <w:vAlign w:val="center"/>
          </w:tcPr>
          <w:p w14:paraId="6D081237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开大学历教育与社区教育资源整合与协同发展的实验</w:t>
            </w:r>
          </w:p>
          <w:p w14:paraId="2562BFD5"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——以上海市青浦区社区学院为例</w:t>
            </w:r>
          </w:p>
        </w:tc>
        <w:tc>
          <w:tcPr>
            <w:tcW w:w="3000" w:type="dxa"/>
            <w:vAlign w:val="center"/>
          </w:tcPr>
          <w:p w14:paraId="38A1BE5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青浦区社区学院</w:t>
            </w:r>
          </w:p>
        </w:tc>
        <w:tc>
          <w:tcPr>
            <w:tcW w:w="2533" w:type="dxa"/>
            <w:vAlign w:val="center"/>
          </w:tcPr>
          <w:p w14:paraId="6C3BE09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0276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00D2A11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5813" w:type="dxa"/>
            <w:vAlign w:val="center"/>
          </w:tcPr>
          <w:p w14:paraId="6DB90F3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社区教育助力提升市民生态文明素养的实验</w:t>
            </w:r>
          </w:p>
          <w:p w14:paraId="57C2C49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以青浦区社区教育教研基地为例</w:t>
            </w:r>
          </w:p>
        </w:tc>
        <w:tc>
          <w:tcPr>
            <w:tcW w:w="3000" w:type="dxa"/>
            <w:vAlign w:val="center"/>
          </w:tcPr>
          <w:p w14:paraId="60483D7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青浦区重固成人中等文化技术学校</w:t>
            </w:r>
          </w:p>
        </w:tc>
        <w:tc>
          <w:tcPr>
            <w:tcW w:w="2533" w:type="dxa"/>
            <w:vAlign w:val="center"/>
          </w:tcPr>
          <w:p w14:paraId="74F1BF3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72A0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092BC34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5813" w:type="dxa"/>
            <w:vAlign w:val="center"/>
          </w:tcPr>
          <w:p w14:paraId="479CB2A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社区教育助力乡村振兴的实验——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以赵巷镇方夏村为例</w:t>
            </w:r>
          </w:p>
        </w:tc>
        <w:tc>
          <w:tcPr>
            <w:tcW w:w="3000" w:type="dxa"/>
            <w:vAlign w:val="center"/>
          </w:tcPr>
          <w:p w14:paraId="3FD222D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青浦区赵巷成人中等文化技术学校</w:t>
            </w:r>
          </w:p>
        </w:tc>
        <w:tc>
          <w:tcPr>
            <w:tcW w:w="2533" w:type="dxa"/>
            <w:vAlign w:val="center"/>
          </w:tcPr>
          <w:p w14:paraId="6B052BB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25AE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117FDCF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5813" w:type="dxa"/>
            <w:vAlign w:val="center"/>
          </w:tcPr>
          <w:p w14:paraId="46BB78F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青西古桥文化传承与社区教育融合发展的实验</w:t>
            </w:r>
          </w:p>
        </w:tc>
        <w:tc>
          <w:tcPr>
            <w:tcW w:w="3000" w:type="dxa"/>
            <w:vAlign w:val="center"/>
          </w:tcPr>
          <w:p w14:paraId="081DF0A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青浦区金泽成人中等文化技术学校</w:t>
            </w:r>
          </w:p>
        </w:tc>
        <w:tc>
          <w:tcPr>
            <w:tcW w:w="2533" w:type="dxa"/>
            <w:vAlign w:val="center"/>
          </w:tcPr>
          <w:p w14:paraId="37C3BDE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775D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137B0F1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5813" w:type="dxa"/>
            <w:vAlign w:val="center"/>
          </w:tcPr>
          <w:p w14:paraId="75E21A1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社区教育助力青浦非遗文化传承与弘扬的实验</w:t>
            </w:r>
          </w:p>
        </w:tc>
        <w:tc>
          <w:tcPr>
            <w:tcW w:w="3000" w:type="dxa"/>
            <w:vAlign w:val="center"/>
          </w:tcPr>
          <w:p w14:paraId="69E6C09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上海市青浦区社区学院</w:t>
            </w:r>
          </w:p>
        </w:tc>
        <w:tc>
          <w:tcPr>
            <w:tcW w:w="2533" w:type="dxa"/>
            <w:vAlign w:val="center"/>
          </w:tcPr>
          <w:p w14:paraId="67386D5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3D86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41FD8D5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5813" w:type="dxa"/>
            <w:vAlign w:val="center"/>
          </w:tcPr>
          <w:p w14:paraId="762A821B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青浦区老年教育旅行类课程开发与建设的实验</w:t>
            </w:r>
          </w:p>
        </w:tc>
        <w:tc>
          <w:tcPr>
            <w:tcW w:w="3000" w:type="dxa"/>
            <w:vAlign w:val="center"/>
          </w:tcPr>
          <w:p w14:paraId="67A2F8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上海市青浦区社区学院</w:t>
            </w:r>
          </w:p>
        </w:tc>
        <w:tc>
          <w:tcPr>
            <w:tcW w:w="2533" w:type="dxa"/>
            <w:vAlign w:val="center"/>
          </w:tcPr>
          <w:p w14:paraId="3BC2C05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0B84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3837395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5813" w:type="dxa"/>
            <w:vAlign w:val="center"/>
          </w:tcPr>
          <w:p w14:paraId="6C03149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高素质社区教育媒体技术队伍建设的实验</w:t>
            </w:r>
          </w:p>
        </w:tc>
        <w:tc>
          <w:tcPr>
            <w:tcW w:w="3000" w:type="dxa"/>
            <w:vAlign w:val="center"/>
          </w:tcPr>
          <w:p w14:paraId="66E2134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青浦区赵巷成人中等文化技术学校</w:t>
            </w:r>
          </w:p>
        </w:tc>
        <w:tc>
          <w:tcPr>
            <w:tcW w:w="2533" w:type="dxa"/>
            <w:vAlign w:val="center"/>
          </w:tcPr>
          <w:p w14:paraId="16E0E36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1C8F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7D7CDFD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5813" w:type="dxa"/>
            <w:vAlign w:val="center"/>
          </w:tcPr>
          <w:p w14:paraId="06A24F2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  <w:t>以研促教，提升社区教育兼职教师专业能力的实验</w:t>
            </w:r>
          </w:p>
        </w:tc>
        <w:tc>
          <w:tcPr>
            <w:tcW w:w="3000" w:type="dxa"/>
            <w:vAlign w:val="center"/>
          </w:tcPr>
          <w:p w14:paraId="2BC7A3A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青浦区盈浦成人中等文化技术学校</w:t>
            </w:r>
          </w:p>
        </w:tc>
        <w:tc>
          <w:tcPr>
            <w:tcW w:w="2533" w:type="dxa"/>
            <w:vAlign w:val="center"/>
          </w:tcPr>
          <w:p w14:paraId="0E78FCC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664E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77361DB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5813" w:type="dxa"/>
            <w:vAlign w:val="center"/>
          </w:tcPr>
          <w:p w14:paraId="4D7757D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开展社区教育，激发居民学习优秀传统文化热情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实验</w:t>
            </w:r>
          </w:p>
        </w:tc>
        <w:tc>
          <w:tcPr>
            <w:tcW w:w="3000" w:type="dxa"/>
            <w:vAlign w:val="center"/>
          </w:tcPr>
          <w:p w14:paraId="49F00FB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青浦区夏阳成人中等文化技术学校</w:t>
            </w:r>
          </w:p>
        </w:tc>
        <w:tc>
          <w:tcPr>
            <w:tcW w:w="2533" w:type="dxa"/>
            <w:vAlign w:val="center"/>
          </w:tcPr>
          <w:p w14:paraId="5C3ACC0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  <w:tr w14:paraId="2482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 w14:paraId="4D6BF90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5813" w:type="dxa"/>
            <w:vAlign w:val="center"/>
          </w:tcPr>
          <w:p w14:paraId="2F26D46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以社区文化活动为载体，探索区域文化传承新路径的实验</w:t>
            </w:r>
          </w:p>
        </w:tc>
        <w:tc>
          <w:tcPr>
            <w:tcW w:w="3000" w:type="dxa"/>
            <w:vAlign w:val="center"/>
          </w:tcPr>
          <w:p w14:paraId="3FB0105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上海市青浦区徐泾成人中等文化技术学校</w:t>
            </w:r>
          </w:p>
        </w:tc>
        <w:tc>
          <w:tcPr>
            <w:tcW w:w="2533" w:type="dxa"/>
            <w:vAlign w:val="center"/>
          </w:tcPr>
          <w:p w14:paraId="47CA393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一般项目</w:t>
            </w:r>
          </w:p>
        </w:tc>
      </w:tr>
    </w:tbl>
    <w:p w14:paraId="2142E6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1" w:firstLineChars="200"/>
        <w:jc w:val="both"/>
        <w:textAlignment w:val="auto"/>
        <w:rPr>
          <w:rFonts w:hint="default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"/>
        </w:rPr>
      </w:pPr>
    </w:p>
    <w:p w14:paraId="139A83BB">
      <w:r>
        <w:br w:type="page"/>
      </w:r>
    </w:p>
    <w:p w14:paraId="62082B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2052E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附件2：社区教育实验项目实施方案论证会议记录</w:t>
      </w:r>
    </w:p>
    <w:p w14:paraId="36A50F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4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 w14:paraId="4CC1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DA1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．方案论证会议基本情况（包括时间、地点、论证专家组成员、与会人员、会议内容及对项目实施方案的修改意见等）</w:t>
            </w:r>
          </w:p>
          <w:p w14:paraId="4191D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64EB8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1DA27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1F2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9A5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．项目组成员讨论情况</w:t>
            </w:r>
          </w:p>
          <w:p w14:paraId="1ADCBC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22406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18217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6D958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04D0A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38FD4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FA6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F0F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．单位意见</w:t>
            </w:r>
          </w:p>
          <w:p w14:paraId="08D10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1FE00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38267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3B761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560A8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 w14:paraId="0B66D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</w:tbl>
    <w:p w14:paraId="0CB8496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华文仿宋" w:hAnsi="华文仿宋" w:eastAsia="华文仿宋" w:cs="Times New Roman"/>
          <w:kern w:val="2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22215AF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附件3：社区教育实验项目实施方案论证材料</w:t>
      </w:r>
    </w:p>
    <w:p w14:paraId="7FB7442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5A37C8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 w14:paraId="1EE6EAA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 w14:paraId="645621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 w14:paraId="352E0D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 w14:paraId="3284505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 w14:paraId="4A16F2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 w14:paraId="62773DE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上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海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市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社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区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教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育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实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验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项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目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 </w:t>
      </w:r>
    </w:p>
    <w:p w14:paraId="7665807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49CF5F3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</w:rPr>
      </w:pP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实</w:t>
      </w:r>
      <w:r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施</w:t>
      </w:r>
      <w:r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方</w:t>
      </w:r>
      <w:r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案</w:t>
      </w:r>
    </w:p>
    <w:p w14:paraId="6A8BA60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6AA9EC8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095"/>
      </w:tblGrid>
      <w:tr w14:paraId="6F68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E2A1DA0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426B97">
            <w:pPr>
              <w:pStyle w:val="3"/>
              <w:keepNext w:val="0"/>
              <w:keepLines w:val="0"/>
              <w:widowControl/>
              <w:suppressLineNumbers w:val="0"/>
              <w:spacing w:before="312" w:beforeAutospacing="0"/>
              <w:ind w:left="171"/>
              <w:rPr>
                <w:rFonts w:hint="default" w:ascii="楷体_GB2312" w:hAnsi="宋体" w:eastAsia="楷体_GB2312" w:cs="宋体"/>
                <w:b/>
                <w:bCs/>
                <w:kern w:val="2"/>
                <w:sz w:val="32"/>
                <w:szCs w:val="32"/>
              </w:rPr>
            </w:pPr>
          </w:p>
        </w:tc>
      </w:tr>
      <w:tr w14:paraId="02EA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C11C59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项目类别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9800CE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14:paraId="1072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330E52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实施单位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D66DF27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14:paraId="047E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7B806DE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项目负责人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AD07A6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14:paraId="1B63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08D0D0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实施时间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53854D0"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</w:tbl>
    <w:p w14:paraId="77F64AE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436E910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029AAFA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5D495A9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856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9"/>
      </w:tblGrid>
      <w:tr w14:paraId="3B55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80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实施方案论证要点：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目标、内容、方法、组织、分工、进度安排、预期成果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等，可加页</w:t>
            </w:r>
          </w:p>
          <w:p w14:paraId="5C354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</w:t>
            </w:r>
          </w:p>
          <w:p w14:paraId="33818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668A7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62ED7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1A339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295EF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0973C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13F17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7A240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1A826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3C382B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62CE5F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7A537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01489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4D3D7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5C1E0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765257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5E6FA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33AE1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7296E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3C617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47CB8C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5E9A0C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1E9AC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78464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</w:t>
            </w:r>
          </w:p>
        </w:tc>
      </w:tr>
    </w:tbl>
    <w:p w14:paraId="2F12EC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Arial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12CDF"/>
    <w:rsid w:val="051C2CDE"/>
    <w:rsid w:val="08F57ACE"/>
    <w:rsid w:val="0A726EFC"/>
    <w:rsid w:val="0EC56EA9"/>
    <w:rsid w:val="19502AFF"/>
    <w:rsid w:val="1A5403CD"/>
    <w:rsid w:val="1C7A17A2"/>
    <w:rsid w:val="1CFF08EA"/>
    <w:rsid w:val="20FF1092"/>
    <w:rsid w:val="2BC01AD4"/>
    <w:rsid w:val="30054FF9"/>
    <w:rsid w:val="32FE7C13"/>
    <w:rsid w:val="33B91F4C"/>
    <w:rsid w:val="358638EC"/>
    <w:rsid w:val="38312CDF"/>
    <w:rsid w:val="3CAD7EB2"/>
    <w:rsid w:val="3D85696B"/>
    <w:rsid w:val="409F51D1"/>
    <w:rsid w:val="40F0234E"/>
    <w:rsid w:val="41B25855"/>
    <w:rsid w:val="44E623E5"/>
    <w:rsid w:val="457C59D5"/>
    <w:rsid w:val="45E32481"/>
    <w:rsid w:val="46284338"/>
    <w:rsid w:val="47433201"/>
    <w:rsid w:val="4FC11A85"/>
    <w:rsid w:val="58953AAF"/>
    <w:rsid w:val="5D4C4AFA"/>
    <w:rsid w:val="62DD677E"/>
    <w:rsid w:val="672777E6"/>
    <w:rsid w:val="68AB177D"/>
    <w:rsid w:val="68B735CD"/>
    <w:rsid w:val="6BEC5C84"/>
    <w:rsid w:val="6FDF1B25"/>
    <w:rsid w:val="70C44AD9"/>
    <w:rsid w:val="74F6722B"/>
    <w:rsid w:val="76C8FB59"/>
    <w:rsid w:val="7A1DBFF2"/>
    <w:rsid w:val="7A243E2D"/>
    <w:rsid w:val="7F3D8244"/>
    <w:rsid w:val="BFBB34D8"/>
    <w:rsid w:val="D7FF47D1"/>
    <w:rsid w:val="EDFEDBF8"/>
    <w:rsid w:val="F68FC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WWO_wpscloud_20250319220634-bbde9b6bd9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2025-04-01T13:52:00Z</dcterms:created>
  <dc:creator>王提</dc:creator>
  <cp:lastModifiedBy>weboffice</cp:lastModifiedBy>
  <dcterms:modified xsi:type="dcterms:W3CDTF">2025-03-31T19:39:14Z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2052-12.9.0.20720</vt:lpwstr>
  </property>
  <property fmtid="{D5CDD505-2E9C-101B-9397-08002B2CF9AE}" pid="3" name="ICV">
    <vt:lpwstr>EEF4F0E5668EB47EE27EEA6783B8F71E_43</vt:lpwstr>
  </property>
  <property fmtid="{D5CDD505-2E9C-101B-9397-08002B2CF9AE}" pid="4" name="KSOTemplateDocerSaveRecord">
    <vt:lpwstr>eyJoZGlkIjoiNTEyMzFmMjU2ZDE4MzM1NWE1NmIzMGIzNzZhN2M2MTUiLCJ1c2VySWQiOiIxNDU0MTU2ODEzIn0=</vt:lpwstr>
  </property>
</Properties>
</file>