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0F9874">
      <w:pPr>
        <w:autoSpaceDE w:val="0"/>
        <w:autoSpaceDN w:val="0"/>
        <w:spacing w:line="560" w:lineRule="exact"/>
        <w:jc w:val="center"/>
        <w:rPr>
          <w:rFonts w:hint="eastAsia"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青浦区关于组织开展“云端护万家，e读守平安”</w:t>
      </w:r>
    </w:p>
    <w:p w14:paraId="7F537682">
      <w:pPr>
        <w:autoSpaceDE w:val="0"/>
        <w:autoSpaceDN w:val="0"/>
        <w:spacing w:line="560" w:lineRule="exact"/>
        <w:jc w:val="center"/>
        <w:rPr>
          <w:rFonts w:hint="eastAsia"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——2025年上海市民终身学习数字阅读活动</w:t>
      </w:r>
    </w:p>
    <w:p w14:paraId="027F6738">
      <w:pPr>
        <w:autoSpaceDE w:val="0"/>
        <w:autoSpaceDN w:val="0"/>
        <w:spacing w:line="560" w:lineRule="exact"/>
        <w:jc w:val="center"/>
        <w:rPr>
          <w:rFonts w:hint="eastAsia"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评选总结工作的通知</w:t>
      </w:r>
    </w:p>
    <w:p w14:paraId="5FB672D4">
      <w:pPr>
        <w:spacing w:line="560" w:lineRule="exact"/>
        <w:rPr>
          <w:rFonts w:hint="eastAsia" w:ascii="仿宋_GB2312" w:hAnsi="仿宋" w:eastAsia="仿宋_GB2312" w:cstheme="minorBidi"/>
          <w:color w:val="000000"/>
          <w:sz w:val="30"/>
          <w:szCs w:val="30"/>
        </w:rPr>
      </w:pPr>
    </w:p>
    <w:p w14:paraId="605C705E">
      <w:pPr>
        <w:spacing w:line="560" w:lineRule="exact"/>
        <w:rPr>
          <w:rFonts w:hint="eastAsia" w:ascii="仿宋_GB2312" w:hAnsi="仿宋" w:eastAsia="仿宋_GB2312" w:cstheme="minorBidi"/>
          <w:color w:val="000000"/>
          <w:sz w:val="30"/>
          <w:szCs w:val="30"/>
        </w:rPr>
      </w:pP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各街镇社区学校：</w:t>
      </w:r>
    </w:p>
    <w:p w14:paraId="3C7534EC">
      <w:pPr>
        <w:spacing w:line="560" w:lineRule="exact"/>
        <w:ind w:firstLine="600" w:firstLineChars="200"/>
        <w:rPr>
          <w:rFonts w:hint="eastAsia" w:ascii="仿宋_GB2312" w:hAnsi="仿宋" w:eastAsia="仿宋_GB2312" w:cstheme="minorBidi"/>
          <w:color w:val="000000"/>
          <w:sz w:val="30"/>
          <w:szCs w:val="30"/>
        </w:rPr>
      </w:pP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根据《关于组织开展“云端护万家，e读守平安”——2025年上海市民终身学习数字阅读活动》通知要求，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  <w:lang w:val="en-US" w:eastAsia="zh-CN"/>
        </w:rPr>
        <w:t>青浦区社区学院决定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开展2025年上海市民终身学习数字阅读活动“优秀组织奖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  <w:lang w:eastAsia="zh-CN"/>
        </w:rPr>
        <w:t>”“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e读达人”等集体和个人奖项的评选总结工作。</w:t>
      </w:r>
    </w:p>
    <w:p w14:paraId="58CCCF20">
      <w:pPr>
        <w:spacing w:line="560" w:lineRule="exact"/>
        <w:ind w:firstLine="600" w:firstLineChars="200"/>
        <w:rPr>
          <w:rFonts w:hint="eastAsia" w:ascii="仿宋_GB2312" w:hAnsi="仿宋" w:eastAsia="仿宋_GB2312" w:cstheme="minorBidi"/>
          <w:color w:val="000000"/>
          <w:sz w:val="30"/>
          <w:szCs w:val="30"/>
        </w:rPr>
      </w:pP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希望各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  <w:lang w:val="en-US" w:eastAsia="zh-CN"/>
        </w:rPr>
        <w:t>街镇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社区学校认真做好评选申报工作，并以此为契机，及时梳理、总结活动开展的经验和做法。请于202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  <w:lang w:val="en-US" w:eastAsia="zh-CN"/>
        </w:rPr>
        <w:t>5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年10月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  <w:lang w:val="en-US" w:eastAsia="zh-CN"/>
        </w:rPr>
        <w:t>19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日前将有关申报材料的电子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  <w:lang w:val="en-US" w:eastAsia="zh-CN"/>
        </w:rPr>
        <w:t>WORD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稿发至联系人邮箱。</w:t>
      </w:r>
    </w:p>
    <w:p w14:paraId="0C8D432E">
      <w:pPr>
        <w:spacing w:line="560" w:lineRule="exact"/>
        <w:ind w:firstLine="600" w:firstLineChars="200"/>
        <w:rPr>
          <w:rFonts w:hint="eastAsia" w:ascii="仿宋_GB2312" w:hAnsi="仿宋" w:eastAsia="仿宋_GB2312" w:cstheme="minorBidi"/>
          <w:color w:val="000000"/>
          <w:sz w:val="30"/>
          <w:szCs w:val="30"/>
        </w:rPr>
      </w:pP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特此通知。</w:t>
      </w:r>
    </w:p>
    <w:p w14:paraId="78046E2F">
      <w:pPr>
        <w:spacing w:line="560" w:lineRule="exact"/>
        <w:ind w:firstLine="600" w:firstLineChars="200"/>
        <w:rPr>
          <w:rFonts w:hint="eastAsia" w:ascii="仿宋_GB2312" w:hAnsi="仿宋" w:eastAsia="仿宋_GB2312" w:cstheme="minorBidi"/>
          <w:color w:val="000000"/>
          <w:sz w:val="30"/>
          <w:szCs w:val="30"/>
        </w:rPr>
      </w:pPr>
    </w:p>
    <w:p w14:paraId="66D8C2DB">
      <w:pPr>
        <w:spacing w:line="560" w:lineRule="exact"/>
        <w:ind w:firstLine="600" w:firstLineChars="200"/>
        <w:rPr>
          <w:rFonts w:hint="eastAsia" w:ascii="仿宋_GB2312" w:hAnsi="仿宋" w:eastAsia="仿宋_GB2312" w:cstheme="minorBidi"/>
          <w:color w:val="000000"/>
          <w:sz w:val="30"/>
          <w:szCs w:val="30"/>
        </w:rPr>
      </w:pP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联系人:傅永希     联系电话：18918867796</w:t>
      </w:r>
    </w:p>
    <w:p w14:paraId="7F6EB5D2">
      <w:pPr>
        <w:spacing w:line="560" w:lineRule="exact"/>
        <w:ind w:firstLine="600" w:firstLineChars="200"/>
        <w:rPr>
          <w:rFonts w:hint="eastAsia" w:ascii="仿宋_GB2312" w:hAnsi="仿宋" w:eastAsia="仿宋_GB2312" w:cstheme="minorBidi"/>
          <w:color w:val="000000"/>
          <w:sz w:val="30"/>
          <w:szCs w:val="30"/>
        </w:rPr>
      </w:pP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邮箱地址：shqpsqxy@163.com</w:t>
      </w:r>
    </w:p>
    <w:p w14:paraId="3CF0D206">
      <w:pPr>
        <w:spacing w:line="560" w:lineRule="exact"/>
        <w:ind w:left="1425" w:leftChars="250" w:hanging="900" w:hangingChars="300"/>
        <w:rPr>
          <w:rFonts w:ascii="仿宋_GB2312" w:hAnsi="仿宋" w:eastAsia="仿宋_GB2312" w:cstheme="minorBidi"/>
          <w:color w:val="000000"/>
          <w:sz w:val="30"/>
          <w:szCs w:val="30"/>
        </w:rPr>
      </w:pPr>
    </w:p>
    <w:p w14:paraId="37942706">
      <w:pPr>
        <w:spacing w:line="560" w:lineRule="exact"/>
        <w:ind w:left="1425" w:leftChars="250" w:hanging="900" w:hangingChars="300"/>
        <w:rPr>
          <w:rFonts w:hint="eastAsia" w:ascii="仿宋_GB2312" w:hAnsi="仿宋" w:eastAsia="仿宋_GB2312" w:cstheme="minorBidi"/>
          <w:color w:val="000000"/>
          <w:sz w:val="30"/>
          <w:szCs w:val="30"/>
        </w:rPr>
      </w:pPr>
    </w:p>
    <w:p w14:paraId="74856952">
      <w:pPr>
        <w:spacing w:line="560" w:lineRule="exact"/>
        <w:ind w:left="1425" w:leftChars="250" w:hanging="900" w:hangingChars="300"/>
        <w:rPr>
          <w:rFonts w:hint="eastAsia" w:ascii="仿宋_GB2312" w:hAnsi="仿宋" w:eastAsia="仿宋_GB2312" w:cstheme="minorBidi"/>
          <w:color w:val="000000"/>
          <w:sz w:val="30"/>
          <w:szCs w:val="30"/>
        </w:rPr>
      </w:pPr>
    </w:p>
    <w:p w14:paraId="3C6B089E">
      <w:pPr>
        <w:spacing w:line="560" w:lineRule="exact"/>
        <w:ind w:left="1425" w:leftChars="250" w:hanging="900" w:hangingChars="300"/>
        <w:rPr>
          <w:rFonts w:hint="eastAsia" w:ascii="仿宋_GB2312" w:hAnsi="仿宋" w:eastAsia="仿宋_GB2312" w:cstheme="minorBidi"/>
          <w:color w:val="000000"/>
          <w:sz w:val="30"/>
          <w:szCs w:val="30"/>
        </w:rPr>
      </w:pPr>
    </w:p>
    <w:p w14:paraId="039BC80D">
      <w:pPr>
        <w:spacing w:line="560" w:lineRule="exact"/>
        <w:ind w:left="1425" w:leftChars="250" w:hanging="900" w:hangingChars="300"/>
        <w:rPr>
          <w:rFonts w:hint="eastAsia" w:ascii="仿宋_GB2312" w:hAnsi="仿宋" w:eastAsia="仿宋_GB2312" w:cstheme="minorBidi"/>
          <w:color w:val="000000"/>
          <w:sz w:val="30"/>
          <w:szCs w:val="30"/>
        </w:rPr>
      </w:pPr>
    </w:p>
    <w:p w14:paraId="49AD2141">
      <w:pPr>
        <w:spacing w:line="560" w:lineRule="exact"/>
        <w:ind w:left="1425" w:leftChars="250" w:hanging="900" w:hangingChars="300"/>
        <w:rPr>
          <w:rFonts w:hint="eastAsia" w:ascii="仿宋_GB2312" w:hAnsi="仿宋" w:eastAsia="仿宋_GB2312" w:cstheme="minorBidi"/>
          <w:color w:val="000000"/>
          <w:sz w:val="30"/>
          <w:szCs w:val="30"/>
        </w:rPr>
      </w:pPr>
    </w:p>
    <w:p w14:paraId="3C76BD6C">
      <w:pPr>
        <w:spacing w:line="560" w:lineRule="exact"/>
        <w:ind w:left="1425" w:leftChars="250" w:hanging="900" w:hangingChars="300"/>
        <w:rPr>
          <w:rFonts w:hint="eastAsia" w:ascii="仿宋_GB2312" w:hAnsi="仿宋" w:eastAsia="仿宋_GB2312" w:cstheme="minorBidi"/>
          <w:color w:val="000000"/>
          <w:sz w:val="30"/>
          <w:szCs w:val="30"/>
        </w:rPr>
      </w:pPr>
    </w:p>
    <w:p w14:paraId="42EA2D49">
      <w:pPr>
        <w:spacing w:line="560" w:lineRule="exact"/>
        <w:ind w:left="1425" w:leftChars="250" w:hanging="900" w:hangingChars="300"/>
        <w:rPr>
          <w:rFonts w:hint="eastAsia" w:ascii="仿宋_GB2312" w:hAnsi="仿宋" w:eastAsia="仿宋_GB2312" w:cstheme="minorBidi"/>
          <w:color w:val="000000"/>
          <w:sz w:val="30"/>
          <w:szCs w:val="30"/>
        </w:rPr>
      </w:pPr>
    </w:p>
    <w:p w14:paraId="7DB6048C">
      <w:pPr>
        <w:spacing w:line="560" w:lineRule="exact"/>
        <w:ind w:left="1425" w:leftChars="250" w:hanging="900" w:hangingChars="300"/>
        <w:rPr>
          <w:rFonts w:ascii="仿宋_GB2312" w:hAnsi="仿宋" w:eastAsia="仿宋_GB2312" w:cstheme="minorBidi"/>
          <w:color w:val="000000"/>
          <w:sz w:val="30"/>
          <w:szCs w:val="30"/>
        </w:rPr>
      </w:pP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附件：</w:t>
      </w:r>
    </w:p>
    <w:p w14:paraId="0039A171">
      <w:pPr>
        <w:spacing w:line="560" w:lineRule="exact"/>
        <w:ind w:firstLine="600" w:firstLineChars="200"/>
        <w:rPr>
          <w:rFonts w:hint="eastAsia" w:ascii="仿宋_GB2312" w:hAnsi="仿宋" w:eastAsia="仿宋_GB2312" w:cstheme="minorBidi"/>
          <w:color w:val="000000"/>
          <w:sz w:val="30"/>
          <w:szCs w:val="30"/>
        </w:rPr>
      </w:pP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1. 关于“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云端护万家，e读守平安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”——2025年上海市民终身学习数字阅读活动“优秀组织奖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  <w:lang w:eastAsia="zh-CN"/>
        </w:rPr>
        <w:t>”“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优秀组织者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  <w:lang w:eastAsia="zh-CN"/>
        </w:rPr>
        <w:t>”“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e读达人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  <w:lang w:eastAsia="zh-CN"/>
        </w:rPr>
        <w:t>”“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e读先锋小组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”的评选办法</w:t>
      </w:r>
    </w:p>
    <w:p w14:paraId="228B3896">
      <w:pPr>
        <w:spacing w:line="560" w:lineRule="exact"/>
        <w:ind w:firstLine="600" w:firstLineChars="200"/>
        <w:rPr>
          <w:rFonts w:hint="eastAsia" w:ascii="仿宋_GB2312" w:hAnsi="仿宋" w:eastAsia="仿宋_GB2312" w:cstheme="minorBidi"/>
          <w:color w:val="000000"/>
          <w:sz w:val="30"/>
          <w:szCs w:val="30"/>
        </w:rPr>
      </w:pPr>
      <w:r>
        <w:rPr>
          <w:rFonts w:hint="eastAsia" w:ascii="仿宋_GB2312" w:hAnsi="仿宋" w:eastAsia="仿宋_GB2312" w:cstheme="minorBidi"/>
          <w:color w:val="000000"/>
          <w:sz w:val="30"/>
          <w:szCs w:val="30"/>
          <w:lang w:val="en-US" w:eastAsia="zh-CN"/>
        </w:rPr>
        <w:t>4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. “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云端护万家，e读守平安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”——2025年上海市民终身学习数字阅读</w:t>
      </w:r>
      <w:bookmarkStart w:id="0" w:name="_GoBack"/>
      <w:bookmarkEnd w:id="0"/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活动“e读达人”申报表</w:t>
      </w:r>
    </w:p>
    <w:p w14:paraId="6668F93F">
      <w:pPr>
        <w:spacing w:line="560" w:lineRule="exact"/>
        <w:ind w:firstLine="600" w:firstLineChars="200"/>
        <w:rPr>
          <w:rFonts w:hint="eastAsia" w:ascii="仿宋_GB2312" w:hAnsi="仿宋" w:eastAsia="仿宋_GB2312" w:cstheme="minorBidi"/>
          <w:color w:val="000000"/>
          <w:sz w:val="30"/>
          <w:szCs w:val="30"/>
        </w:rPr>
      </w:pPr>
      <w:r>
        <w:rPr>
          <w:rFonts w:hint="eastAsia" w:ascii="仿宋_GB2312" w:hAnsi="仿宋" w:eastAsia="仿宋_GB2312" w:cstheme="minorBidi"/>
          <w:color w:val="000000"/>
          <w:sz w:val="30"/>
          <w:szCs w:val="30"/>
          <w:lang w:val="en-US" w:eastAsia="zh-CN"/>
        </w:rPr>
        <w:t>5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. “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云端护万家，e读守平安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”——2025年上海市民终身学习数字阅读活动“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e读先锋小组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”申报表</w:t>
      </w:r>
    </w:p>
    <w:p w14:paraId="7DEA9562">
      <w:pPr>
        <w:spacing w:line="560" w:lineRule="exact"/>
        <w:ind w:firstLine="600" w:firstLineChars="200"/>
        <w:rPr>
          <w:rFonts w:hint="eastAsia" w:ascii="仿宋_GB2312" w:hAnsi="仿宋" w:eastAsia="仿宋_GB2312" w:cstheme="minorBidi"/>
          <w:color w:val="000000"/>
          <w:sz w:val="30"/>
          <w:szCs w:val="30"/>
        </w:rPr>
      </w:pPr>
      <w:r>
        <w:rPr>
          <w:rFonts w:hint="eastAsia" w:ascii="仿宋_GB2312" w:hAnsi="仿宋" w:eastAsia="仿宋_GB2312" w:cstheme="minorBidi"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. “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云端护万家，e读守平安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”——2025年上海市民终身学习数字阅读活动“e读达人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  <w:lang w:eastAsia="zh-CN"/>
        </w:rPr>
        <w:t>”“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e读先锋小组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”申报名册</w:t>
      </w:r>
    </w:p>
    <w:p w14:paraId="3CB328E5">
      <w:pPr>
        <w:spacing w:line="560" w:lineRule="exact"/>
        <w:ind w:firstLine="600" w:firstLineChars="200"/>
        <w:rPr>
          <w:rFonts w:ascii="仿宋_GB2312" w:hAnsi="仿宋" w:eastAsia="仿宋_GB2312" w:cstheme="minorBidi"/>
          <w:color w:val="auto"/>
          <w:sz w:val="30"/>
          <w:szCs w:val="30"/>
        </w:rPr>
      </w:pPr>
      <w:r>
        <w:rPr>
          <w:rFonts w:hint="eastAsia" w:ascii="仿宋_GB2312" w:hAnsi="仿宋" w:eastAsia="仿宋_GB2312" w:cstheme="minorBidi"/>
          <w:color w:val="auto"/>
          <w:sz w:val="30"/>
          <w:szCs w:val="30"/>
          <w:lang w:val="en-US" w:eastAsia="zh-CN"/>
        </w:rPr>
        <w:t>7</w:t>
      </w:r>
      <w:r>
        <w:rPr>
          <w:rFonts w:hint="eastAsia" w:ascii="仿宋_GB2312" w:hAnsi="仿宋" w:eastAsia="仿宋_GB2312" w:cstheme="minorBidi"/>
          <w:color w:val="auto"/>
          <w:sz w:val="30"/>
          <w:szCs w:val="30"/>
        </w:rPr>
        <w:t>. “</w:t>
      </w:r>
      <w:r>
        <w:rPr>
          <w:rFonts w:hint="eastAsia" w:ascii="仿宋_GB2312" w:hAnsi="仿宋" w:eastAsia="仿宋_GB2312"/>
          <w:color w:val="auto"/>
          <w:sz w:val="30"/>
          <w:szCs w:val="30"/>
        </w:rPr>
        <w:t>云端护万家，e读守平安</w:t>
      </w:r>
      <w:r>
        <w:rPr>
          <w:rFonts w:hint="eastAsia" w:ascii="仿宋_GB2312" w:hAnsi="仿宋" w:eastAsia="仿宋_GB2312" w:cstheme="minorBidi"/>
          <w:color w:val="auto"/>
          <w:sz w:val="30"/>
          <w:szCs w:val="30"/>
        </w:rPr>
        <w:t>”——2025年上海市民终身学习数字阅读活动“e读达人</w:t>
      </w:r>
      <w:r>
        <w:rPr>
          <w:rFonts w:hint="eastAsia" w:ascii="仿宋_GB2312" w:hAnsi="仿宋" w:eastAsia="仿宋_GB2312" w:cstheme="minorBidi"/>
          <w:color w:val="auto"/>
          <w:sz w:val="30"/>
          <w:szCs w:val="30"/>
          <w:lang w:eastAsia="zh-CN"/>
        </w:rPr>
        <w:t>”“</w:t>
      </w:r>
      <w:r>
        <w:rPr>
          <w:rFonts w:hint="eastAsia" w:ascii="仿宋_GB2312" w:hAnsi="仿宋" w:eastAsia="仿宋_GB2312"/>
          <w:color w:val="auto"/>
          <w:sz w:val="30"/>
          <w:szCs w:val="30"/>
        </w:rPr>
        <w:t>e读先锋小组</w:t>
      </w:r>
      <w:r>
        <w:rPr>
          <w:rFonts w:hint="eastAsia" w:ascii="仿宋_GB2312" w:hAnsi="仿宋" w:eastAsia="仿宋_GB2312" w:cstheme="minorBidi"/>
          <w:color w:val="auto"/>
          <w:sz w:val="30"/>
          <w:szCs w:val="30"/>
        </w:rPr>
        <w:t>”配额表</w:t>
      </w:r>
    </w:p>
    <w:p w14:paraId="52D061B0">
      <w:pPr>
        <w:spacing w:line="560" w:lineRule="exact"/>
        <w:ind w:firstLine="600" w:firstLineChars="200"/>
        <w:rPr>
          <w:rFonts w:ascii="仿宋_GB2312" w:hAnsi="仿宋" w:eastAsia="仿宋_GB2312" w:cstheme="minorBidi"/>
          <w:color w:val="000000"/>
          <w:sz w:val="30"/>
          <w:szCs w:val="30"/>
        </w:rPr>
      </w:pPr>
    </w:p>
    <w:p w14:paraId="33896300">
      <w:pPr>
        <w:spacing w:line="240" w:lineRule="auto"/>
        <w:ind w:firstLine="600" w:firstLineChars="200"/>
        <w:rPr>
          <w:rFonts w:hint="eastAsia" w:ascii="仿宋_GB2312" w:hAnsi="仿宋" w:eastAsia="仿宋_GB2312" w:cstheme="minorBidi"/>
          <w:color w:val="000000"/>
          <w:sz w:val="30"/>
          <w:szCs w:val="30"/>
          <w:lang w:eastAsia="zh-CN"/>
        </w:rPr>
      </w:pPr>
    </w:p>
    <w:p w14:paraId="15BF1F6A">
      <w:pPr>
        <w:spacing w:line="560" w:lineRule="exact"/>
        <w:ind w:firstLine="600" w:firstLineChars="200"/>
        <w:rPr>
          <w:rFonts w:ascii="仿宋_GB2312" w:hAnsi="仿宋" w:eastAsia="仿宋_GB2312" w:cstheme="minorBidi"/>
          <w:color w:val="000000"/>
          <w:sz w:val="30"/>
          <w:szCs w:val="30"/>
        </w:rPr>
      </w:pPr>
      <w:r>
        <w:rPr>
          <w:rFonts w:hint="eastAsia" w:ascii="仿宋_GB2312" w:hAnsi="仿宋" w:eastAsia="仿宋_GB2312" w:cstheme="minorBidi"/>
          <w:color w:val="000000"/>
          <w:sz w:val="30"/>
          <w:szCs w:val="30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3863340</wp:posOffset>
            </wp:positionH>
            <wp:positionV relativeFrom="paragraph">
              <wp:posOffset>276860</wp:posOffset>
            </wp:positionV>
            <wp:extent cx="1621155" cy="1624965"/>
            <wp:effectExtent l="0" t="0" r="0" b="0"/>
            <wp:wrapNone/>
            <wp:docPr id="3" name="图片 3" descr="sqx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sqxy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21155" cy="16249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880AA3D">
      <w:pPr>
        <w:spacing w:line="560" w:lineRule="exact"/>
        <w:ind w:firstLine="560" w:firstLineChars="200"/>
        <w:rPr>
          <w:rFonts w:ascii="仿宋_GB2312" w:hAnsi="仿宋" w:eastAsia="仿宋_GB2312" w:cstheme="minorBidi"/>
          <w:color w:val="000000"/>
          <w:sz w:val="30"/>
          <w:szCs w:val="30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2376170</wp:posOffset>
            </wp:positionH>
            <wp:positionV relativeFrom="paragraph">
              <wp:posOffset>30480</wp:posOffset>
            </wp:positionV>
            <wp:extent cx="1524000" cy="1524000"/>
            <wp:effectExtent l="0" t="0" r="0" b="0"/>
            <wp:wrapNone/>
            <wp:docPr id="2" name="图片 2" descr="xx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xxx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AE4B2FB">
      <w:pPr>
        <w:spacing w:line="560" w:lineRule="exact"/>
        <w:jc w:val="righ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青浦区推进学习型社会建设指导委员会办公室</w:t>
      </w:r>
    </w:p>
    <w:p w14:paraId="55E1B02C">
      <w:pPr>
        <w:spacing w:line="240" w:lineRule="auto"/>
        <w:jc w:val="righ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青浦区社区学院</w:t>
      </w:r>
    </w:p>
    <w:p w14:paraId="72593883">
      <w:pPr>
        <w:spacing w:line="560" w:lineRule="exact"/>
        <w:jc w:val="right"/>
        <w:rPr>
          <w:rFonts w:ascii="仿宋" w:hAnsi="仿宋" w:eastAsia="仿宋" w:cs="宋体"/>
          <w:b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202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5</w:t>
      </w:r>
      <w:r>
        <w:rPr>
          <w:rFonts w:ascii="仿宋" w:hAnsi="仿宋" w:eastAsia="仿宋" w:cs="宋体"/>
          <w:kern w:val="0"/>
          <w:sz w:val="28"/>
          <w:szCs w:val="28"/>
        </w:rPr>
        <w:t>年10月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14</w:t>
      </w:r>
      <w:r>
        <w:rPr>
          <w:rFonts w:ascii="仿宋" w:hAnsi="仿宋" w:eastAsia="仿宋" w:cs="宋体"/>
          <w:kern w:val="0"/>
          <w:sz w:val="28"/>
          <w:szCs w:val="28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90FE1E">
    <w:pPr>
      <w:pStyle w:val="1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15</w:t>
    </w:r>
    <w:r>
      <w:fldChar w:fldCharType="end"/>
    </w:r>
  </w:p>
  <w:p w14:paraId="4A71B7B0"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AA874B"/>
    <w:multiLevelType w:val="multilevel"/>
    <w:tmpl w:val="0AAA874B"/>
    <w:lvl w:ilvl="0" w:tentative="0">
      <w:start w:val="1"/>
      <w:numFmt w:val="chineseCounting"/>
      <w:pStyle w:val="2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"/>
      <w:pStyle w:val="3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pStyle w:val="4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pStyle w:val="5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pStyle w:val="6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pStyle w:val="7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pStyle w:val="8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pStyle w:val="9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pStyle w:val="10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NmMzA2NDgwOTFlM2E3NDk4OTFhOWQ0ZWViMDU4OTEifQ=="/>
  </w:docVars>
  <w:rsids>
    <w:rsidRoot w:val="253D5BD0"/>
    <w:rsid w:val="000752BC"/>
    <w:rsid w:val="000B2A3B"/>
    <w:rsid w:val="000F4678"/>
    <w:rsid w:val="00153F06"/>
    <w:rsid w:val="00157448"/>
    <w:rsid w:val="00171F64"/>
    <w:rsid w:val="001816A6"/>
    <w:rsid w:val="001B32FB"/>
    <w:rsid w:val="001B5D18"/>
    <w:rsid w:val="00205F72"/>
    <w:rsid w:val="002256A1"/>
    <w:rsid w:val="00226BC1"/>
    <w:rsid w:val="00246329"/>
    <w:rsid w:val="0025161D"/>
    <w:rsid w:val="00272F91"/>
    <w:rsid w:val="00291986"/>
    <w:rsid w:val="002A1802"/>
    <w:rsid w:val="002A4DFE"/>
    <w:rsid w:val="002E495E"/>
    <w:rsid w:val="002F408F"/>
    <w:rsid w:val="00311C01"/>
    <w:rsid w:val="003A07D0"/>
    <w:rsid w:val="003C0551"/>
    <w:rsid w:val="003E1BAE"/>
    <w:rsid w:val="004471DC"/>
    <w:rsid w:val="00454CB8"/>
    <w:rsid w:val="00487397"/>
    <w:rsid w:val="004D50A4"/>
    <w:rsid w:val="004D71FA"/>
    <w:rsid w:val="004F33D0"/>
    <w:rsid w:val="0050343E"/>
    <w:rsid w:val="005108F0"/>
    <w:rsid w:val="0053526A"/>
    <w:rsid w:val="005427CE"/>
    <w:rsid w:val="00544FB0"/>
    <w:rsid w:val="005735B9"/>
    <w:rsid w:val="005A33DD"/>
    <w:rsid w:val="005E3B10"/>
    <w:rsid w:val="006353D0"/>
    <w:rsid w:val="006449E6"/>
    <w:rsid w:val="00655468"/>
    <w:rsid w:val="00676156"/>
    <w:rsid w:val="006813CC"/>
    <w:rsid w:val="006B2C09"/>
    <w:rsid w:val="006B4801"/>
    <w:rsid w:val="00701743"/>
    <w:rsid w:val="007047B8"/>
    <w:rsid w:val="007240EB"/>
    <w:rsid w:val="007A26B0"/>
    <w:rsid w:val="007D4D15"/>
    <w:rsid w:val="00813B45"/>
    <w:rsid w:val="008170A3"/>
    <w:rsid w:val="00821497"/>
    <w:rsid w:val="00841BE2"/>
    <w:rsid w:val="00866026"/>
    <w:rsid w:val="008B108A"/>
    <w:rsid w:val="008B73B9"/>
    <w:rsid w:val="008E0984"/>
    <w:rsid w:val="008E6F25"/>
    <w:rsid w:val="00900F2B"/>
    <w:rsid w:val="00903E39"/>
    <w:rsid w:val="009107AA"/>
    <w:rsid w:val="00912CF5"/>
    <w:rsid w:val="00917793"/>
    <w:rsid w:val="009200DD"/>
    <w:rsid w:val="0094338E"/>
    <w:rsid w:val="00984C0D"/>
    <w:rsid w:val="00986614"/>
    <w:rsid w:val="00997826"/>
    <w:rsid w:val="009B489E"/>
    <w:rsid w:val="009D4C42"/>
    <w:rsid w:val="009E090F"/>
    <w:rsid w:val="009F532A"/>
    <w:rsid w:val="00A15728"/>
    <w:rsid w:val="00A17CAA"/>
    <w:rsid w:val="00A37218"/>
    <w:rsid w:val="00A421A6"/>
    <w:rsid w:val="00A63F36"/>
    <w:rsid w:val="00AB4794"/>
    <w:rsid w:val="00B04D8C"/>
    <w:rsid w:val="00B90F49"/>
    <w:rsid w:val="00BA2791"/>
    <w:rsid w:val="00BB7A15"/>
    <w:rsid w:val="00BD3A4A"/>
    <w:rsid w:val="00C06C2B"/>
    <w:rsid w:val="00C740E1"/>
    <w:rsid w:val="00C76AFF"/>
    <w:rsid w:val="00CC7B9D"/>
    <w:rsid w:val="00CD76F3"/>
    <w:rsid w:val="00CF55DC"/>
    <w:rsid w:val="00D14239"/>
    <w:rsid w:val="00D24384"/>
    <w:rsid w:val="00D26DE8"/>
    <w:rsid w:val="00D628A2"/>
    <w:rsid w:val="00D836AC"/>
    <w:rsid w:val="00D911E8"/>
    <w:rsid w:val="00D96AA4"/>
    <w:rsid w:val="00DD3E73"/>
    <w:rsid w:val="00DE4776"/>
    <w:rsid w:val="00E04F5A"/>
    <w:rsid w:val="00E3228D"/>
    <w:rsid w:val="00E4083B"/>
    <w:rsid w:val="00E81ED1"/>
    <w:rsid w:val="00E86AE0"/>
    <w:rsid w:val="00EC4D87"/>
    <w:rsid w:val="00F118F8"/>
    <w:rsid w:val="00F24950"/>
    <w:rsid w:val="00F42274"/>
    <w:rsid w:val="00F531B9"/>
    <w:rsid w:val="00F54642"/>
    <w:rsid w:val="00F64ECF"/>
    <w:rsid w:val="00F8370E"/>
    <w:rsid w:val="00FA66FF"/>
    <w:rsid w:val="00FE59D9"/>
    <w:rsid w:val="00FF187E"/>
    <w:rsid w:val="041326AD"/>
    <w:rsid w:val="099C43EE"/>
    <w:rsid w:val="0C6805B7"/>
    <w:rsid w:val="0CF83441"/>
    <w:rsid w:val="18470786"/>
    <w:rsid w:val="18EB687C"/>
    <w:rsid w:val="1BCF3563"/>
    <w:rsid w:val="1FE864E5"/>
    <w:rsid w:val="253D5BD0"/>
    <w:rsid w:val="25653387"/>
    <w:rsid w:val="27DD40F7"/>
    <w:rsid w:val="2A4D0DC2"/>
    <w:rsid w:val="2BA835D0"/>
    <w:rsid w:val="302C1778"/>
    <w:rsid w:val="38CD54FE"/>
    <w:rsid w:val="395A2E8A"/>
    <w:rsid w:val="39BF582B"/>
    <w:rsid w:val="3C9B2A34"/>
    <w:rsid w:val="3E032ABD"/>
    <w:rsid w:val="434367AF"/>
    <w:rsid w:val="457F1DED"/>
    <w:rsid w:val="470E1E21"/>
    <w:rsid w:val="4CD64F4D"/>
    <w:rsid w:val="518B0578"/>
    <w:rsid w:val="53F57F4F"/>
    <w:rsid w:val="5473040A"/>
    <w:rsid w:val="5476359A"/>
    <w:rsid w:val="5CBA0400"/>
    <w:rsid w:val="5D0F7CB2"/>
    <w:rsid w:val="5FD45F47"/>
    <w:rsid w:val="62650A29"/>
    <w:rsid w:val="638E7884"/>
    <w:rsid w:val="71D204FA"/>
    <w:rsid w:val="78AE47C3"/>
    <w:rsid w:val="7CFD3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120" w:after="120" w:line="480" w:lineRule="auto"/>
      <w:outlineLvl w:val="0"/>
    </w:pPr>
    <w:rPr>
      <w:rFonts w:ascii="Arial" w:hAnsi="Arial" w:cs="Arial"/>
      <w:b/>
      <w:snapToGrid w:val="0"/>
      <w:color w:val="000000"/>
      <w:kern w:val="44"/>
      <w:sz w:val="44"/>
      <w:szCs w:val="21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1"/>
        <w:numId w:val="1"/>
      </w:numPr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="260" w:after="260" w:line="413" w:lineRule="auto"/>
      <w:outlineLvl w:val="2"/>
    </w:pPr>
    <w:rPr>
      <w:rFonts w:ascii="Arial" w:hAnsi="Arial" w:cs="Arial"/>
      <w:b/>
      <w:snapToGrid w:val="0"/>
      <w:color w:val="000000"/>
      <w:kern w:val="0"/>
      <w:sz w:val="30"/>
      <w:szCs w:val="21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after="290"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hAnsi="Arial" w:eastAsia="黑体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20"/>
    <w:qFormat/>
    <w:uiPriority w:val="0"/>
    <w:rPr>
      <w:sz w:val="18"/>
      <w:szCs w:val="18"/>
    </w:rPr>
  </w:style>
  <w:style w:type="paragraph" w:styleId="1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17">
    <w:name w:val="Hyperlink"/>
    <w:basedOn w:val="16"/>
    <w:qFormat/>
    <w:uiPriority w:val="0"/>
    <w:rPr>
      <w:color w:val="0000FF"/>
      <w:u w:val="single"/>
    </w:rPr>
  </w:style>
  <w:style w:type="paragraph" w:customStyle="1" w:styleId="18">
    <w:name w:val="样式1"/>
    <w:basedOn w:val="1"/>
    <w:qFormat/>
    <w:uiPriority w:val="0"/>
  </w:style>
  <w:style w:type="character" w:customStyle="1" w:styleId="19">
    <w:name w:val="页眉 字符"/>
    <w:basedOn w:val="16"/>
    <w:link w:val="1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20">
    <w:name w:val="批注框文本 字符"/>
    <w:basedOn w:val="16"/>
    <w:link w:val="11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styleId="2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627</Words>
  <Characters>702</Characters>
  <Lines>33</Lines>
  <Paragraphs>9</Paragraphs>
  <TotalTime>10</TotalTime>
  <ScaleCrop>false</ScaleCrop>
  <LinksUpToDate>false</LinksUpToDate>
  <CharactersWithSpaces>714</CharactersWithSpaces>
  <Application>WPS Office_12.1.0.22089_F1E327BC-269C-435d-A152-05C5408002CA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2024-10-15T01:47:00Z</dcterms:created>
  <dc:creator>潇牧</dc:creator>
  <cp:lastModifiedBy>傅永希</cp:lastModifiedBy>
  <cp:lastPrinted>2024-10-15T02:08:00Z</cp:lastPrinted>
  <dcterms:modified xsi:type="dcterms:W3CDTF">2025-10-14T07:04:16Z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2052-12.1.0.22089</vt:lpwstr>
  </property>
  <property fmtid="{D5CDD505-2E9C-101B-9397-08002B2CF9AE}" pid="3" name="ICV">
    <vt:lpwstr>9777046C0EE54A72B0A51399BEDCBEF4_13</vt:lpwstr>
  </property>
  <property fmtid="{D5CDD505-2E9C-101B-9397-08002B2CF9AE}" pid="4" name="KSOTemplateDocerSaveRecord">
    <vt:lpwstr>eyJoZGlkIjoiNGJiYmU0YjNjOTU3ZTQ3ZGZhODNkOWRkODFhNmYxOGQiLCJ1c2VySWQiOiIxNDU0MTU2ODI5In0=</vt:lpwstr>
  </property>
</Properties>
</file>