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  <w:t>青浦区关于组织开展2024年上海市社区教育实验项目实施方案论证工作的通知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各有关单位：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根据</w:t>
      </w: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"/>
        </w:rPr>
        <w:t>《上海市社区教育实验项目管理办法》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要求，现将2024年上海市社区教育委托项目、重点项目实施方案论证工作的相关要求通知如下。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28"/>
          <w:szCs w:val="28"/>
          <w:lang w:val="en-US" w:eastAsia="zh-CN" w:bidi="ar"/>
        </w:rPr>
        <w:t>一、具体要求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1、重点项目实施方案论证由市项目办统一组织专家开展评审，具体论证会议时间、地点另行通知。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2、一般项目实施方案论证由社区学院统一组织评审，论证会时间地点初定于4月11日下午13：30分社区学院3206会议室。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3、请各实验项目实施单位于4月2日前将项目论证材料发送到社教办邮箱shqpsqxy@163.com。包括实验项目方案及10分钟以内ppt介绍项目的详细情况。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4、论证会后各项目于4.20日提交最终论证材料至社教办邮箱shqpsqxy@163.com。包括论证会议基本情况、项目组成员讨论情况和修改后的实施方案（详见附件１、附件2）。注：论证报告有新格式要求，请各项目单位按照要求填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Times New Roman"/>
          <w:b/>
          <w:bCs w:val="0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 w:val="0"/>
          <w:kern w:val="2"/>
          <w:sz w:val="28"/>
          <w:szCs w:val="28"/>
          <w:lang w:val="en-US" w:eastAsia="zh-CN" w:bidi="ar"/>
        </w:rPr>
        <w:t>二、联系方式及联系人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default" w:ascii="华文仿宋" w:hAnsi="华文仿宋" w:eastAsia="华文仿宋" w:cs="仿宋_GB2312"/>
          <w:kern w:val="2"/>
          <w:sz w:val="28"/>
          <w:szCs w:val="28"/>
          <w:lang w:val="en-US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联系人：王提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仿宋_GB2312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电</w:t>
      </w:r>
      <w:r>
        <w:rPr>
          <w:rFonts w:hint="eastAsia" w:ascii="华文仿宋" w:hAnsi="华文仿宋" w:eastAsia="华文仿宋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 xml:space="preserve">话：19921457278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邮</w:t>
      </w:r>
      <w:r>
        <w:rPr>
          <w:rFonts w:hint="eastAsia" w:ascii="华文仿宋" w:hAnsi="华文仿宋" w:eastAsia="华文仿宋" w:cs="仿宋_GB2312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箱：shqpsqxy@163.com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附件１：青浦区2024年度上海市社区教育实验项目立项汇总表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华文仿宋" w:hAnsi="华文仿宋" w:eastAsia="华文仿宋" w:cs="仿宋_GB2312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附件2：社区教育实验项目实施方案论证会议记录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华文仿宋" w:hAnsi="华文仿宋" w:eastAsia="华文仿宋" w:cs="仿宋_GB2312"/>
          <w:kern w:val="2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附件3：社区教育实验项目实施方案论证材料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上海市青浦区社区学院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"/>
        </w:rPr>
        <w:t>2024年3月21日</w:t>
      </w:r>
    </w:p>
    <w:p>
      <w:pP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CN" w:bidi="ar"/>
        </w:rPr>
      </w:pPr>
      <w:r>
        <w:rPr>
          <w:rFonts w:hint="default" w:ascii="华文仿宋" w:hAnsi="华文仿宋" w:eastAsia="华文仿宋" w:cs="华文仿宋"/>
          <w:kern w:val="2"/>
          <w:sz w:val="28"/>
          <w:szCs w:val="28"/>
          <w:lang w:val="en-US" w:eastAsia="zh-CN" w:bidi="ar"/>
        </w:rPr>
        <w:br w:type="page"/>
      </w:r>
    </w:p>
    <w:p>
      <w:pPr>
        <w:rPr>
          <w:rFonts w:hint="default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1" w:firstLineChars="200"/>
        <w:jc w:val="both"/>
        <w:textAlignment w:val="auto"/>
        <w:rPr>
          <w:rFonts w:hint="default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kern w:val="2"/>
          <w:sz w:val="32"/>
          <w:szCs w:val="32"/>
          <w:lang w:val="en-US" w:eastAsia="zh-CN" w:bidi="ar"/>
        </w:rPr>
        <w:t>青浦区2024年度上海市社区教育实验项目立项汇总表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628"/>
        <w:gridCol w:w="268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“双减”背景下青少年学农劳动实践基地课程建设的实验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白鹤成人中等文化技术学校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依托“治汇坊”提升社区居民协商民主议事能力的实验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香花桥成人中等文化技术学校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积极老龄化背景下社区教育推动老年人数字融入的实验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青浦区社区学院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创新学习团队培育与发展——社区教育探索学习团队培育创新实践的实验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金泽成人中等文化技术学校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党建引领社区教育，促进中华优秀传统文化的传承与发展的实验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重固成人中等文化技术学校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社区教育教研组内涵提升的实践与探索的实验——以青浦区“艺术与人文”教研组为例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徐泾成人中等文化技术学校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36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社区教育助力社区居民养成健康科学生活方式的实验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赵巷成人中等文化技术学校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一般项目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附件2：社区教育实验项目实施方案论证会议记录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tbl>
      <w:tblPr>
        <w:tblStyle w:val="4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．方案论证会议基本情况（包括时间、地点、论证专家组成员、与会人员、会议内容及对项目实施方案的修改意见等）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．项目组成员讨论情况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8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．单位意见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华文仿宋" w:hAnsi="华文仿宋" w:eastAsia="华文仿宋" w:cs="Times New Roman"/>
          <w:kern w:val="2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华文仿宋" w:hAnsi="华文仿宋" w:eastAsia="华文仿宋" w:cs="Times New Roman"/>
          <w:kern w:val="2"/>
          <w:sz w:val="28"/>
          <w:szCs w:val="28"/>
          <w:lang w:val="en-US" w:eastAsia="zh-CN" w:bidi="ar"/>
        </w:rPr>
        <w:br w:type="page"/>
      </w:r>
      <w:r>
        <w:rPr>
          <w:rFonts w:hint="eastAsia" w:ascii="黑体" w:hAnsi="宋体" w:eastAsia="黑体" w:cs="黑体"/>
          <w:b/>
          <w:bCs/>
          <w:kern w:val="2"/>
          <w:sz w:val="28"/>
          <w:szCs w:val="28"/>
          <w:lang w:val="en-US" w:eastAsia="zh-CN" w:bidi="ar"/>
        </w:rPr>
        <w:t>附件2：社区教育实验项目实施方案论证材料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上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海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市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社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区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教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育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实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验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项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目</w:t>
      </w:r>
      <w:r>
        <w:rPr>
          <w:rFonts w:hint="eastAsia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</w:rPr>
      </w:pP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实</w:t>
      </w:r>
      <w:r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施</w:t>
      </w:r>
      <w:r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方</w:t>
      </w:r>
      <w:r>
        <w:rPr>
          <w:rFonts w:hint="default" w:ascii="Calibri" w:hAnsi="Calibri" w:eastAsia="宋体" w:cs="Times New Roman"/>
          <w:b/>
          <w:bCs w:val="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72"/>
          <w:szCs w:val="72"/>
          <w:lang w:val="en-US" w:eastAsia="zh-CN" w:bidi="ar"/>
        </w:rPr>
        <w:t>案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312" w:beforeAutospacing="0"/>
              <w:ind w:left="171"/>
              <w:rPr>
                <w:rFonts w:hint="default" w:ascii="楷体_GB2312" w:hAnsi="宋体" w:eastAsia="楷体_GB2312" w:cs="宋体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项目类别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实施单位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项目负责人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distribute"/>
              <w:rPr>
                <w:rFonts w:hint="default" w:ascii="Calibri" w:hAnsi="Calibri" w:eastAsia="宋体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"/>
              </w:rPr>
              <w:t>实施时间</w:t>
            </w:r>
          </w:p>
        </w:tc>
        <w:tc>
          <w:tcPr>
            <w:tcW w:w="4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312" w:beforeLines="100" w:beforeAutospacing="0" w:after="0" w:afterAutospacing="0"/>
              <w:ind w:left="171" w:right="0"/>
              <w:jc w:val="center"/>
              <w:rPr>
                <w:rFonts w:hint="default" w:ascii="楷体_GB2312" w:hAnsi="Calibri" w:eastAsia="楷体_GB2312" w:cs="Times New Roman"/>
                <w:b/>
                <w:bCs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4"/>
        <w:tblW w:w="856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实施方案论证要点：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目标、内容、方法、组织、分工、进度安排、预期成果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等，可加页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6825" w:right="0" w:hanging="6825" w:hangingChars="325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6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2MyMTdkY2Q2MzcyY2IzNzBhOTJkMjg3MTBmYjUifQ=="/>
  </w:docVars>
  <w:rsids>
    <w:rsidRoot w:val="404F23A7"/>
    <w:rsid w:val="00BC3B88"/>
    <w:rsid w:val="030671D3"/>
    <w:rsid w:val="03561F09"/>
    <w:rsid w:val="0B5D25F0"/>
    <w:rsid w:val="0B5D46C7"/>
    <w:rsid w:val="0B760335"/>
    <w:rsid w:val="15637725"/>
    <w:rsid w:val="15F829AC"/>
    <w:rsid w:val="19F44BC0"/>
    <w:rsid w:val="1C5D17BA"/>
    <w:rsid w:val="254E083A"/>
    <w:rsid w:val="25B84A72"/>
    <w:rsid w:val="288F53F1"/>
    <w:rsid w:val="28C037FD"/>
    <w:rsid w:val="28DE5D7F"/>
    <w:rsid w:val="29F319B0"/>
    <w:rsid w:val="30F524B2"/>
    <w:rsid w:val="327D62BB"/>
    <w:rsid w:val="3AD16E9D"/>
    <w:rsid w:val="3BDD426E"/>
    <w:rsid w:val="3EE651E8"/>
    <w:rsid w:val="404F23A7"/>
    <w:rsid w:val="42590AD6"/>
    <w:rsid w:val="44B64F58"/>
    <w:rsid w:val="4DD51249"/>
    <w:rsid w:val="4EE47996"/>
    <w:rsid w:val="51A67184"/>
    <w:rsid w:val="570B0ABC"/>
    <w:rsid w:val="5A516638"/>
    <w:rsid w:val="5CFA65D6"/>
    <w:rsid w:val="5E8847FE"/>
    <w:rsid w:val="62FA7330"/>
    <w:rsid w:val="66976C44"/>
    <w:rsid w:val="683A55EE"/>
    <w:rsid w:val="685017A0"/>
    <w:rsid w:val="6945507D"/>
    <w:rsid w:val="6AF44665"/>
    <w:rsid w:val="6D5C2995"/>
    <w:rsid w:val="6E49116B"/>
    <w:rsid w:val="6E557C60"/>
    <w:rsid w:val="6F877E27"/>
    <w:rsid w:val="720C28F9"/>
    <w:rsid w:val="7423420D"/>
    <w:rsid w:val="7EC62364"/>
    <w:rsid w:val="7F313C82"/>
    <w:rsid w:val="7F4A54EA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2024-03-21T01:38:00Z</dcterms:created>
  <dc:creator>王提</dc:creator>
  <cp:lastModifiedBy>王提</cp:lastModifiedBy>
  <dcterms:modified xsi:type="dcterms:W3CDTF">2024-03-21T02:22:53Z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B1B667D3C457476FB2423080566C8BFD_11</vt:lpwstr>
  </property>
</Properties>
</file>