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DC3EE">
      <w:pPr>
        <w:spacing w:line="560" w:lineRule="exact"/>
        <w:jc w:val="left"/>
        <w:rPr>
          <w:rFonts w:ascii="黑体" w:hAnsi="黑体" w:eastAsia="黑体" w:cs="宋体"/>
          <w:b/>
          <w:kern w:val="0"/>
          <w:sz w:val="30"/>
          <w:szCs w:val="30"/>
        </w:rPr>
      </w:pPr>
      <w:r>
        <w:rPr>
          <w:rFonts w:ascii="黑体" w:hAnsi="黑体" w:eastAsia="黑体" w:cs="宋体"/>
          <w:b/>
          <w:kern w:val="0"/>
          <w:sz w:val="30"/>
          <w:szCs w:val="30"/>
        </w:rPr>
        <w:t>附件1</w:t>
      </w:r>
    </w:p>
    <w:p w14:paraId="49DB9B8F">
      <w:pPr>
        <w:spacing w:before="156" w:beforeLines="50" w:line="560" w:lineRule="exact"/>
        <w:jc w:val="center"/>
        <w:rPr>
          <w:rFonts w:ascii="方正小标宋简体" w:hAnsi="仿宋" w:eastAsia="方正小标宋简体" w:cstheme="minorBidi"/>
          <w:color w:val="000000"/>
          <w:sz w:val="38"/>
          <w:szCs w:val="38"/>
        </w:rPr>
      </w:pPr>
      <w:r>
        <w:rPr>
          <w:rFonts w:hint="eastAsia" w:ascii="方正小标宋简体" w:hAnsi="仿宋" w:eastAsia="方正小标宋简体" w:cstheme="minorBidi"/>
          <w:color w:val="000000"/>
          <w:sz w:val="38"/>
          <w:szCs w:val="38"/>
        </w:rPr>
        <w:t>关于“数智悦读，开启未来之旅”——</w:t>
      </w:r>
      <w:r>
        <w:rPr>
          <w:rFonts w:ascii="方正小标宋简体" w:hAnsi="仿宋" w:eastAsia="方正小标宋简体" w:cstheme="minorBidi"/>
          <w:color w:val="000000"/>
          <w:sz w:val="38"/>
          <w:szCs w:val="38"/>
        </w:rPr>
        <w:t>2024年</w:t>
      </w:r>
      <w:r>
        <w:rPr>
          <w:rFonts w:hint="eastAsia" w:ascii="方正小标宋简体" w:hAnsi="仿宋" w:eastAsia="方正小标宋简体" w:cstheme="minorBidi"/>
          <w:color w:val="000000"/>
          <w:sz w:val="38"/>
          <w:szCs w:val="38"/>
        </w:rPr>
        <w:t>上海市民终身学习数字阅读活动“优秀组织奖”、</w:t>
      </w:r>
    </w:p>
    <w:p w14:paraId="2D045595">
      <w:pPr>
        <w:spacing w:line="560" w:lineRule="exact"/>
        <w:jc w:val="center"/>
        <w:rPr>
          <w:rFonts w:ascii="方正小标宋简体" w:hAnsi="仿宋" w:eastAsia="方正小标宋简体" w:cstheme="minorBidi"/>
          <w:color w:val="000000"/>
          <w:sz w:val="38"/>
          <w:szCs w:val="38"/>
        </w:rPr>
      </w:pPr>
      <w:r>
        <w:rPr>
          <w:rFonts w:hint="eastAsia" w:ascii="方正小标宋简体" w:hAnsi="仿宋" w:eastAsia="方正小标宋简体" w:cstheme="minorBidi"/>
          <w:color w:val="000000"/>
          <w:sz w:val="38"/>
          <w:szCs w:val="38"/>
        </w:rPr>
        <w:t>“优秀组织者”、“最佳推广奖”、“数智悦读达人”、“最IN书友会”、“长</w:t>
      </w:r>
      <w:bookmarkStart w:id="1" w:name="_GoBack"/>
      <w:bookmarkEnd w:id="1"/>
      <w:r>
        <w:rPr>
          <w:rFonts w:hint="eastAsia" w:ascii="方正小标宋简体" w:hAnsi="仿宋" w:eastAsia="方正小标宋简体" w:cstheme="minorBidi"/>
          <w:color w:val="000000"/>
          <w:sz w:val="38"/>
          <w:szCs w:val="38"/>
        </w:rPr>
        <w:t>者学习之星”的</w:t>
      </w:r>
    </w:p>
    <w:p w14:paraId="0836E234">
      <w:pPr>
        <w:spacing w:line="560" w:lineRule="exact"/>
        <w:jc w:val="center"/>
        <w:rPr>
          <w:rFonts w:ascii="方正小标宋简体" w:hAnsi="仿宋" w:eastAsia="方正小标宋简体" w:cstheme="minorBidi"/>
          <w:color w:val="000000"/>
          <w:sz w:val="38"/>
          <w:szCs w:val="38"/>
        </w:rPr>
      </w:pPr>
      <w:r>
        <w:rPr>
          <w:rFonts w:hint="eastAsia" w:ascii="方正小标宋简体" w:hAnsi="仿宋" w:eastAsia="方正小标宋简体" w:cstheme="minorBidi"/>
          <w:color w:val="000000"/>
          <w:sz w:val="38"/>
          <w:szCs w:val="38"/>
        </w:rPr>
        <w:t>评选办法</w:t>
      </w:r>
    </w:p>
    <w:p w14:paraId="1015B823">
      <w:pPr>
        <w:spacing w:line="560" w:lineRule="exac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为持续深化终身教育阅读品牌建设，2024年上海市民终身学习数字阅读活动将以数字阅读为媒介，借助数智赋能，推动阅读从以“书”为中心向以“人”为中心转变，为市民提供更多元、更丰富的数字阅读体验。本次活动旨在引领市民感受数字技术与阅读融合的魅力，聚焦数字技术在阅读领域的前沿技术和应用，引导市民学习者思考未来阅读的发展趋势和可能性，在全社会营造“爱读书、读好书、善读书”的良好风尚。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结合市民参与本次活动的实际情况，特制订本评选办法。</w:t>
      </w:r>
    </w:p>
    <w:p w14:paraId="2C45D13C">
      <w:pPr>
        <w:pStyle w:val="20"/>
        <w:numPr>
          <w:ilvl w:val="0"/>
          <w:numId w:val="2"/>
        </w:numPr>
        <w:spacing w:line="560" w:lineRule="exact"/>
        <w:ind w:firstLineChars="0"/>
        <w:jc w:val="left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黑体" w:hAnsi="黑体" w:eastAsia="黑体" w:cstheme="minorBidi"/>
          <w:color w:val="000000"/>
          <w:sz w:val="30"/>
          <w:szCs w:val="30"/>
        </w:rPr>
        <w:t>评选范围</w:t>
      </w:r>
    </w:p>
    <w:p w14:paraId="08FB0B6A">
      <w:pPr>
        <w:spacing w:line="560" w:lineRule="exact"/>
        <w:ind w:firstLine="600" w:firstLineChars="200"/>
        <w:jc w:val="left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1. 组织、推广数字阅读活动的相关单位及管理者；</w:t>
      </w:r>
    </w:p>
    <w:p w14:paraId="0D78BF52">
      <w:pPr>
        <w:spacing w:line="560" w:lineRule="exact"/>
        <w:ind w:firstLine="600" w:firstLineChars="200"/>
        <w:jc w:val="left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2. 参与本次数字阅读活动的学习者。</w:t>
      </w:r>
    </w:p>
    <w:p w14:paraId="6C505C11">
      <w:pPr>
        <w:pStyle w:val="14"/>
        <w:numPr>
          <w:ilvl w:val="0"/>
          <w:numId w:val="2"/>
        </w:numPr>
        <w:spacing w:before="0" w:beforeAutospacing="0" w:after="0" w:afterAutospacing="0"/>
        <w:rPr>
          <w:rFonts w:ascii="黑体" w:hAnsi="黑体" w:eastAsia="黑体" w:cstheme="minorBidi"/>
          <w:color w:val="000000"/>
          <w:kern w:val="2"/>
          <w:sz w:val="30"/>
          <w:szCs w:val="30"/>
        </w:rPr>
      </w:pPr>
      <w:r>
        <w:rPr>
          <w:rFonts w:hint="eastAsia" w:ascii="黑体" w:hAnsi="黑体" w:eastAsia="黑体" w:cstheme="minorBidi"/>
          <w:color w:val="000000"/>
          <w:kern w:val="2"/>
          <w:sz w:val="30"/>
          <w:szCs w:val="30"/>
        </w:rPr>
        <w:t>评选原则</w:t>
      </w:r>
    </w:p>
    <w:p w14:paraId="61E8E99E">
      <w:pPr>
        <w:pStyle w:val="14"/>
        <w:spacing w:before="0" w:beforeAutospacing="0" w:after="0" w:afterAutospacing="0"/>
        <w:ind w:firstLine="600" w:firstLineChars="200"/>
        <w:rPr>
          <w:rFonts w:ascii="仿宋_GB2312" w:hAnsi="仿宋" w:eastAsia="仿宋_GB2312" w:cstheme="minorBidi"/>
          <w:color w:val="000000"/>
          <w:kern w:val="2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kern w:val="2"/>
          <w:sz w:val="30"/>
          <w:szCs w:val="30"/>
        </w:rPr>
        <w:t>坚持公平、公正、公开原则</w:t>
      </w:r>
    </w:p>
    <w:p w14:paraId="3F572C8A">
      <w:pPr>
        <w:spacing w:line="560" w:lineRule="exact"/>
        <w:ind w:firstLine="600" w:firstLineChars="200"/>
        <w:jc w:val="left"/>
        <w:rPr>
          <w:rFonts w:ascii="黑体" w:hAnsi="黑体" w:eastAsia="黑体" w:cstheme="minorBidi"/>
          <w:color w:val="000000"/>
          <w:sz w:val="30"/>
          <w:szCs w:val="30"/>
        </w:rPr>
      </w:pPr>
      <w:r>
        <w:rPr>
          <w:rFonts w:hint="eastAsia" w:ascii="黑体" w:hAnsi="黑体" w:eastAsia="黑体" w:cstheme="minorBidi"/>
          <w:color w:val="000000"/>
          <w:sz w:val="30"/>
          <w:szCs w:val="30"/>
        </w:rPr>
        <w:t>三、评选条件</w:t>
      </w:r>
    </w:p>
    <w:p w14:paraId="0E547151">
      <w:pPr>
        <w:spacing w:line="400" w:lineRule="atLeast"/>
        <w:ind w:firstLine="602" w:firstLineChars="200"/>
        <w:rPr>
          <w:rFonts w:ascii="楷体_GB2312" w:hAnsi="宋体" w:eastAsia="楷体_GB2312" w:cstheme="minorBidi"/>
          <w:b/>
          <w:sz w:val="30"/>
          <w:szCs w:val="30"/>
        </w:rPr>
      </w:pPr>
      <w:r>
        <w:rPr>
          <w:rFonts w:hint="eastAsia" w:ascii="楷体_GB2312" w:hAnsi="宋体" w:eastAsia="楷体_GB2312" w:cstheme="minorBidi"/>
          <w:b/>
          <w:sz w:val="30"/>
          <w:szCs w:val="30"/>
        </w:rPr>
        <w:t>（一）“优秀组织奖”评选条件</w:t>
      </w:r>
    </w:p>
    <w:p w14:paraId="588BF954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1.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参评对象：各区社区学院</w:t>
      </w:r>
    </w:p>
    <w:p w14:paraId="0CE9019B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2.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参评标准：</w:t>
      </w:r>
    </w:p>
    <w:p w14:paraId="61EF54F9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1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）领导重视，组织得力，工作成效显著；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 xml:space="preserve"> </w:t>
      </w:r>
    </w:p>
    <w:p w14:paraId="359BC11B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2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）认真落实读书活动工作任务，圆满完成读书活动；</w:t>
      </w:r>
    </w:p>
    <w:p w14:paraId="334BEAD2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3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）人员业务素质高，资源调配得当，协调运作良好；</w:t>
      </w:r>
    </w:p>
    <w:p w14:paraId="027C551B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4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）读书活动有特色，有创新，有突出表现。</w:t>
      </w:r>
    </w:p>
    <w:p w14:paraId="76D9A5FA">
      <w:pPr>
        <w:spacing w:line="400" w:lineRule="atLeast"/>
        <w:ind w:firstLine="602" w:firstLineChars="200"/>
        <w:rPr>
          <w:rFonts w:ascii="楷体_GB2312" w:hAnsi="宋体" w:eastAsia="楷体_GB2312" w:cstheme="minorBidi"/>
          <w:b/>
          <w:sz w:val="30"/>
          <w:szCs w:val="30"/>
        </w:rPr>
      </w:pPr>
      <w:r>
        <w:rPr>
          <w:rFonts w:hint="eastAsia" w:ascii="楷体_GB2312" w:hAnsi="宋体" w:eastAsia="楷体_GB2312" w:cstheme="minorBidi"/>
          <w:b/>
          <w:sz w:val="30"/>
          <w:szCs w:val="30"/>
        </w:rPr>
        <w:t>（二）“优秀组织者”评选条件</w:t>
      </w:r>
    </w:p>
    <w:p w14:paraId="16C1585E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1.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参评对象：各区社区学院负责活动组织的负责人</w:t>
      </w:r>
    </w:p>
    <w:p w14:paraId="1267D1F6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2.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参评标准：</w:t>
      </w:r>
    </w:p>
    <w:p w14:paraId="33EE8C9B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1</w:t>
      </w:r>
      <w:bookmarkStart w:id="0" w:name="_Hlk179819705"/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</w:t>
      </w:r>
      <w:bookmarkEnd w:id="0"/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沟通协调能力强，认真落实各项工作任务；</w:t>
      </w:r>
    </w:p>
    <w:p w14:paraId="6194DFA9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2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）工作思路清晰，管理态度严谨，能发挥模范带头作用；</w:t>
      </w:r>
    </w:p>
    <w:p w14:paraId="27554FEE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3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）宣传意识强，主动利用各种媒体，通过多种载体宣传活动；</w:t>
      </w:r>
    </w:p>
    <w:p w14:paraId="0EE828C4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4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）工作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作风扎实，表率作用好，工作进展顺利有序，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特别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是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在“数智留声”的活动组织和学员参与方面，组织协调得力，活动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成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效显著。</w:t>
      </w:r>
    </w:p>
    <w:p w14:paraId="7B70AFBB">
      <w:pPr>
        <w:spacing w:line="400" w:lineRule="atLeast"/>
        <w:ind w:firstLine="602" w:firstLineChars="200"/>
        <w:rPr>
          <w:rFonts w:ascii="楷体_GB2312" w:hAnsi="宋体" w:eastAsia="楷体_GB2312" w:cstheme="minorBidi"/>
          <w:b/>
          <w:sz w:val="30"/>
          <w:szCs w:val="30"/>
        </w:rPr>
      </w:pPr>
      <w:r>
        <w:rPr>
          <w:rFonts w:hint="eastAsia" w:ascii="楷体_GB2312" w:hAnsi="宋体" w:eastAsia="楷体_GB2312" w:cstheme="minorBidi"/>
          <w:b/>
          <w:sz w:val="30"/>
          <w:szCs w:val="30"/>
        </w:rPr>
        <w:t>（三）“最佳推广奖”评选条件</w:t>
      </w:r>
    </w:p>
    <w:p w14:paraId="2D12928B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1.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参评对象：各区社区学院</w:t>
      </w:r>
    </w:p>
    <w:p w14:paraId="3C8CB0D8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2.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参评标准：</w:t>
      </w:r>
    </w:p>
    <w:p w14:paraId="7C6919D8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1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活动参与度高，提交内容质量好；积极组织数智留声、数智留影等阅读活动，提交的书评、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音视频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数量多且质量高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；</w:t>
      </w:r>
    </w:p>
    <w:p w14:paraId="67116954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2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社会影响力大，传播效果显著；</w:t>
      </w:r>
      <w:r>
        <w:rPr>
          <w:rFonts w:eastAsia="仿宋_GB2312" w:cs="Calibri"/>
          <w:color w:val="000000"/>
          <w:sz w:val="30"/>
          <w:szCs w:val="30"/>
        </w:rPr>
        <w:t> 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通过新媒体平台，有效扩大活动的传播面和覆盖面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；</w:t>
      </w:r>
    </w:p>
    <w:p w14:paraId="2202B115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（3）创新能力强，活动形式新颖；</w:t>
      </w:r>
      <w:r>
        <w:rPr>
          <w:rFonts w:eastAsia="仿宋_GB2312" w:cs="Calibri"/>
          <w:color w:val="000000"/>
          <w:sz w:val="30"/>
          <w:szCs w:val="30"/>
        </w:rPr>
        <w:t> 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能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结合区域特色开展个性化阅读活动，或利用新技术提升阅读体验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等；</w:t>
      </w:r>
    </w:p>
    <w:p w14:paraId="5C5025E1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（4）组织协调高效，资源整合得当。</w:t>
      </w:r>
    </w:p>
    <w:p w14:paraId="09CA0BDF">
      <w:pPr>
        <w:spacing w:line="400" w:lineRule="atLeast"/>
        <w:ind w:firstLine="602" w:firstLineChars="200"/>
        <w:rPr>
          <w:rFonts w:ascii="楷体_GB2312" w:hAnsi="宋体" w:eastAsia="楷体_GB2312" w:cstheme="minorBidi"/>
          <w:b/>
          <w:sz w:val="30"/>
          <w:szCs w:val="30"/>
        </w:rPr>
      </w:pPr>
      <w:r>
        <w:rPr>
          <w:rFonts w:hint="eastAsia" w:ascii="楷体_GB2312" w:hAnsi="宋体" w:eastAsia="楷体_GB2312" w:cstheme="minorBidi"/>
          <w:b/>
          <w:sz w:val="30"/>
          <w:szCs w:val="30"/>
        </w:rPr>
        <w:t>（四）“</w:t>
      </w:r>
      <w:r>
        <w:rPr>
          <w:rFonts w:hint="eastAsia" w:ascii="楷体_GB2312" w:hAnsi="仿宋" w:eastAsia="楷体_GB2312" w:cstheme="minorBidi"/>
          <w:b/>
          <w:color w:val="000000"/>
          <w:sz w:val="30"/>
          <w:szCs w:val="30"/>
        </w:rPr>
        <w:t>数智悦读</w:t>
      </w:r>
      <w:r>
        <w:rPr>
          <w:rFonts w:hint="eastAsia" w:ascii="楷体_GB2312" w:hAnsi="宋体" w:eastAsia="楷体_GB2312" w:cstheme="minorBidi"/>
          <w:b/>
          <w:sz w:val="30"/>
          <w:szCs w:val="30"/>
        </w:rPr>
        <w:t>达人”评选条件</w:t>
      </w:r>
    </w:p>
    <w:p w14:paraId="27362967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1.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参评对象：各区积极参与活动且实名注册上海学习网或区学习网的学习者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 xml:space="preserve"> </w:t>
      </w:r>
    </w:p>
    <w:p w14:paraId="63DF2184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2.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参评标准：</w:t>
      </w:r>
    </w:p>
    <w:p w14:paraId="0215C1A3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1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）自觉遵守网络行为准则，学习认真踏实，起表率作用；</w:t>
      </w:r>
    </w:p>
    <w:p w14:paraId="17B24749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2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）活动期间线上资源学习时长较长，学习热情高，表现活跃；</w:t>
      </w:r>
    </w:p>
    <w:p w14:paraId="2D65706C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3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）积极组织或参加各类线上线下相结合的读书活动；</w:t>
      </w:r>
    </w:p>
    <w:p w14:paraId="2796B2DB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4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）能积极引导、带动身边的人共同参与活动，有一定感召力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。</w:t>
      </w:r>
    </w:p>
    <w:p w14:paraId="5B584A4F">
      <w:pPr>
        <w:spacing w:line="400" w:lineRule="atLeast"/>
        <w:ind w:firstLine="602" w:firstLineChars="200"/>
        <w:rPr>
          <w:rFonts w:ascii="楷体_GB2312" w:hAnsi="宋体" w:eastAsia="楷体_GB2312" w:cstheme="minorBidi"/>
          <w:b/>
          <w:sz w:val="30"/>
          <w:szCs w:val="30"/>
        </w:rPr>
      </w:pPr>
      <w:r>
        <w:rPr>
          <w:rFonts w:hint="eastAsia" w:ascii="楷体_GB2312" w:hAnsi="宋体" w:eastAsia="楷体_GB2312" w:cstheme="minorBidi"/>
          <w:b/>
          <w:sz w:val="30"/>
          <w:szCs w:val="30"/>
        </w:rPr>
        <w:t>（五）“</w:t>
      </w:r>
      <w:r>
        <w:rPr>
          <w:rFonts w:hint="eastAsia" w:ascii="楷体_GB2312" w:hAnsi="仿宋" w:eastAsia="楷体_GB2312" w:cstheme="minorBidi"/>
          <w:b/>
          <w:color w:val="000000"/>
          <w:sz w:val="30"/>
          <w:szCs w:val="30"/>
        </w:rPr>
        <w:t>最IN书友会</w:t>
      </w:r>
      <w:r>
        <w:rPr>
          <w:rFonts w:hint="eastAsia" w:ascii="楷体_GB2312" w:hAnsi="宋体" w:eastAsia="楷体_GB2312" w:cstheme="minorBidi"/>
          <w:b/>
          <w:sz w:val="30"/>
          <w:szCs w:val="30"/>
        </w:rPr>
        <w:t>”评选条件</w:t>
      </w:r>
    </w:p>
    <w:p w14:paraId="65278EDD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1.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参评对象：由参与活动且实名注册上海学习网或区学习网的学习者与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其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书友组成的团队</w:t>
      </w:r>
    </w:p>
    <w:p w14:paraId="39A0B024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2.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参评标准：</w:t>
      </w:r>
    </w:p>
    <w:p w14:paraId="64923895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1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）自觉遵守网络行为准则，学习认真踏实，起表率作用；</w:t>
      </w:r>
    </w:p>
    <w:p w14:paraId="58918E5C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2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）活动期间团队的各位成员线上资源学习时长较长，学习热情高，表现活跃；</w:t>
      </w:r>
    </w:p>
    <w:p w14:paraId="630F3E47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3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）团队成员积极组织或参加各类线上线下相结合的读书活动；</w:t>
      </w:r>
    </w:p>
    <w:p w14:paraId="5AD52858">
      <w:pPr>
        <w:spacing w:line="400" w:lineRule="atLeast"/>
        <w:ind w:firstLine="602" w:firstLineChars="200"/>
        <w:rPr>
          <w:rFonts w:ascii="楷体_GB2312" w:hAnsi="宋体" w:eastAsia="楷体_GB2312" w:cstheme="minorBidi"/>
          <w:b/>
          <w:sz w:val="30"/>
          <w:szCs w:val="30"/>
        </w:rPr>
      </w:pPr>
      <w:r>
        <w:rPr>
          <w:rFonts w:hint="eastAsia" w:ascii="楷体_GB2312" w:hAnsi="宋体" w:eastAsia="楷体_GB2312" w:cstheme="minorBidi"/>
          <w:b/>
          <w:sz w:val="30"/>
          <w:szCs w:val="30"/>
        </w:rPr>
        <w:t>（六）“长者学习之星”评选条件</w:t>
      </w:r>
    </w:p>
    <w:p w14:paraId="3E79B027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1.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参评对象：参与活动且实名注册上海学习网或区学习网的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年满60岁及以上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的学习者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 xml:space="preserve"> </w:t>
      </w:r>
    </w:p>
    <w:p w14:paraId="5D67AF7E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2.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参评标准：</w:t>
      </w:r>
    </w:p>
    <w:p w14:paraId="6DC4611E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1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）自觉遵守网络行为准则，学习认真踏实，起表率作用；</w:t>
      </w:r>
    </w:p>
    <w:p w14:paraId="21CEAEC4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2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）活动期间线上发表作品数量多，质量较高；资源学习时长较长，学习热情高，表现活跃；</w:t>
      </w:r>
    </w:p>
    <w:p w14:paraId="11135A37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3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）积极组织或参加最美书香家庭组队活动；</w:t>
      </w:r>
    </w:p>
    <w:p w14:paraId="2E78AE9F">
      <w:pPr>
        <w:spacing w:line="400" w:lineRule="atLeast"/>
        <w:ind w:firstLine="600" w:firstLineChars="200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4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）能积极引导、带动身边的人共同参与活动，有一定感召力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。</w:t>
      </w:r>
    </w:p>
    <w:p w14:paraId="66CFDDE7">
      <w:pPr>
        <w:spacing w:line="560" w:lineRule="exact"/>
        <w:ind w:firstLine="600" w:firstLineChars="200"/>
        <w:jc w:val="left"/>
        <w:rPr>
          <w:rFonts w:ascii="黑体" w:hAnsi="黑体" w:eastAsia="黑体" w:cstheme="minorBidi"/>
          <w:color w:val="000000"/>
          <w:sz w:val="30"/>
          <w:szCs w:val="30"/>
        </w:rPr>
      </w:pPr>
      <w:r>
        <w:rPr>
          <w:rFonts w:hint="eastAsia" w:ascii="黑体" w:hAnsi="黑体" w:eastAsia="黑体" w:cstheme="minorBidi"/>
          <w:color w:val="000000"/>
          <w:sz w:val="30"/>
          <w:szCs w:val="30"/>
        </w:rPr>
        <w:t>四、评选与申报配额</w:t>
      </w:r>
    </w:p>
    <w:p w14:paraId="4F80E672">
      <w:pPr>
        <w:spacing w:line="560" w:lineRule="exact"/>
        <w:ind w:firstLine="600" w:firstLineChars="200"/>
        <w:jc w:val="left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“优秀组织奖”、“优秀组织者”、“最佳推广奖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”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由各区参考申报条件自主申报，其中“优秀组织奖”、“最佳推广奖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”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不可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重复申报，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“优秀组织者”各区仅限申报一名候选人；“数智悦读达人”、“最IN书友会”、“长者学习之星”申报数量详见配额表。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 xml:space="preserve"> </w:t>
      </w:r>
    </w:p>
    <w:p w14:paraId="1F15831A">
      <w:pPr>
        <w:spacing w:line="560" w:lineRule="exact"/>
        <w:ind w:firstLine="600" w:firstLineChars="200"/>
        <w:jc w:val="left"/>
        <w:rPr>
          <w:rFonts w:ascii="仿宋_GB2312" w:hAnsi="仿宋" w:eastAsia="仿宋_GB2312" w:cstheme="minorBidi"/>
          <w:color w:val="000000"/>
          <w:sz w:val="30"/>
          <w:szCs w:val="30"/>
        </w:rPr>
      </w:pPr>
    </w:p>
    <w:p w14:paraId="7305ACEA">
      <w:pPr>
        <w:spacing w:line="560" w:lineRule="exact"/>
        <w:rPr>
          <w:rFonts w:ascii="仿宋" w:hAnsi="仿宋" w:eastAsia="仿宋" w:cs="宋体"/>
          <w:b/>
          <w:kern w:val="0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0FE1E">
    <w:pPr>
      <w:pStyle w:val="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15</w:t>
    </w:r>
    <w:r>
      <w:fldChar w:fldCharType="end"/>
    </w:r>
  </w:p>
  <w:p w14:paraId="4A71B7B0"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A874B"/>
    <w:multiLevelType w:val="multilevel"/>
    <w:tmpl w:val="0AAA874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21754401"/>
    <w:multiLevelType w:val="multilevel"/>
    <w:tmpl w:val="21754401"/>
    <w:lvl w:ilvl="0" w:tentative="0">
      <w:start w:val="1"/>
      <w:numFmt w:val="japaneseCounting"/>
      <w:lvlText w:val="%1、"/>
      <w:lvlJc w:val="left"/>
      <w:pPr>
        <w:ind w:left="1320" w:hanging="720"/>
      </w:pPr>
      <w:rPr>
        <w:rFonts w:hint="default" w:ascii="黑体" w:hAnsi="黑体" w:eastAsia="黑体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NmMzA2NDgwOTFlM2E3NDk4OTFhOWQ0ZWViMDU4OTEifQ=="/>
  </w:docVars>
  <w:rsids>
    <w:rsidRoot w:val="253D5BD0"/>
    <w:rsid w:val="000752BC"/>
    <w:rsid w:val="000B2A3B"/>
    <w:rsid w:val="000F4678"/>
    <w:rsid w:val="00153F06"/>
    <w:rsid w:val="00157448"/>
    <w:rsid w:val="00171F64"/>
    <w:rsid w:val="001816A6"/>
    <w:rsid w:val="001B32FB"/>
    <w:rsid w:val="001B5D18"/>
    <w:rsid w:val="00205F72"/>
    <w:rsid w:val="002256A1"/>
    <w:rsid w:val="00226BC1"/>
    <w:rsid w:val="00246329"/>
    <w:rsid w:val="0025161D"/>
    <w:rsid w:val="00272F91"/>
    <w:rsid w:val="00291986"/>
    <w:rsid w:val="002A1802"/>
    <w:rsid w:val="002A4DFE"/>
    <w:rsid w:val="002E495E"/>
    <w:rsid w:val="002F408F"/>
    <w:rsid w:val="00311C01"/>
    <w:rsid w:val="003A07D0"/>
    <w:rsid w:val="003C0551"/>
    <w:rsid w:val="003E1BAE"/>
    <w:rsid w:val="004471DC"/>
    <w:rsid w:val="00454CB8"/>
    <w:rsid w:val="00487397"/>
    <w:rsid w:val="004D50A4"/>
    <w:rsid w:val="004D71FA"/>
    <w:rsid w:val="004F33D0"/>
    <w:rsid w:val="0050343E"/>
    <w:rsid w:val="005108F0"/>
    <w:rsid w:val="0053526A"/>
    <w:rsid w:val="005427CE"/>
    <w:rsid w:val="00544FB0"/>
    <w:rsid w:val="005735B9"/>
    <w:rsid w:val="005A33DD"/>
    <w:rsid w:val="005E3B10"/>
    <w:rsid w:val="006353D0"/>
    <w:rsid w:val="006449E6"/>
    <w:rsid w:val="00655468"/>
    <w:rsid w:val="00676156"/>
    <w:rsid w:val="006813CC"/>
    <w:rsid w:val="006B2C09"/>
    <w:rsid w:val="006B4801"/>
    <w:rsid w:val="00701743"/>
    <w:rsid w:val="007047B8"/>
    <w:rsid w:val="007240EB"/>
    <w:rsid w:val="007A26B0"/>
    <w:rsid w:val="007D4D15"/>
    <w:rsid w:val="00813B45"/>
    <w:rsid w:val="008170A3"/>
    <w:rsid w:val="00821497"/>
    <w:rsid w:val="00841BE2"/>
    <w:rsid w:val="00866026"/>
    <w:rsid w:val="008B108A"/>
    <w:rsid w:val="008B73B9"/>
    <w:rsid w:val="008E0984"/>
    <w:rsid w:val="008E6F25"/>
    <w:rsid w:val="00900F2B"/>
    <w:rsid w:val="00903E39"/>
    <w:rsid w:val="009107AA"/>
    <w:rsid w:val="00912CF5"/>
    <w:rsid w:val="00917793"/>
    <w:rsid w:val="009200DD"/>
    <w:rsid w:val="0094338E"/>
    <w:rsid w:val="00984C0D"/>
    <w:rsid w:val="00986614"/>
    <w:rsid w:val="00997826"/>
    <w:rsid w:val="009B489E"/>
    <w:rsid w:val="009D4C42"/>
    <w:rsid w:val="009E090F"/>
    <w:rsid w:val="009F532A"/>
    <w:rsid w:val="00A15728"/>
    <w:rsid w:val="00A17CAA"/>
    <w:rsid w:val="00A37218"/>
    <w:rsid w:val="00A421A6"/>
    <w:rsid w:val="00A63F36"/>
    <w:rsid w:val="00AB4794"/>
    <w:rsid w:val="00B04D8C"/>
    <w:rsid w:val="00B90F49"/>
    <w:rsid w:val="00BA2791"/>
    <w:rsid w:val="00BB7A15"/>
    <w:rsid w:val="00BD3A4A"/>
    <w:rsid w:val="00C06C2B"/>
    <w:rsid w:val="00C740E1"/>
    <w:rsid w:val="00C76AFF"/>
    <w:rsid w:val="00CC7B9D"/>
    <w:rsid w:val="00CD76F3"/>
    <w:rsid w:val="00CF55DC"/>
    <w:rsid w:val="00D14239"/>
    <w:rsid w:val="00D24384"/>
    <w:rsid w:val="00D26DE8"/>
    <w:rsid w:val="00D628A2"/>
    <w:rsid w:val="00D836AC"/>
    <w:rsid w:val="00D911E8"/>
    <w:rsid w:val="00D96AA4"/>
    <w:rsid w:val="00DD3E73"/>
    <w:rsid w:val="00DE4776"/>
    <w:rsid w:val="00E04F5A"/>
    <w:rsid w:val="00E3228D"/>
    <w:rsid w:val="00E4083B"/>
    <w:rsid w:val="00E81ED1"/>
    <w:rsid w:val="00E86AE0"/>
    <w:rsid w:val="00EC4D87"/>
    <w:rsid w:val="00F118F8"/>
    <w:rsid w:val="00F24950"/>
    <w:rsid w:val="00F42274"/>
    <w:rsid w:val="00F531B9"/>
    <w:rsid w:val="00F54642"/>
    <w:rsid w:val="00F64ECF"/>
    <w:rsid w:val="00F8370E"/>
    <w:rsid w:val="00FA66FF"/>
    <w:rsid w:val="00FE59D9"/>
    <w:rsid w:val="00FF187E"/>
    <w:rsid w:val="099C43EE"/>
    <w:rsid w:val="09E455DF"/>
    <w:rsid w:val="0C6805B7"/>
    <w:rsid w:val="0CF83441"/>
    <w:rsid w:val="18470786"/>
    <w:rsid w:val="18EB687C"/>
    <w:rsid w:val="1BCF3563"/>
    <w:rsid w:val="253D5BD0"/>
    <w:rsid w:val="27DD40F7"/>
    <w:rsid w:val="302C1778"/>
    <w:rsid w:val="395A2E8A"/>
    <w:rsid w:val="39BF582B"/>
    <w:rsid w:val="3E032ABD"/>
    <w:rsid w:val="457F1DED"/>
    <w:rsid w:val="470E1E21"/>
    <w:rsid w:val="4CD64F4D"/>
    <w:rsid w:val="518B0578"/>
    <w:rsid w:val="53F57F4F"/>
    <w:rsid w:val="5473040A"/>
    <w:rsid w:val="5476359A"/>
    <w:rsid w:val="5CBA0400"/>
    <w:rsid w:val="5D0F7CB2"/>
    <w:rsid w:val="638E7884"/>
    <w:rsid w:val="71D204FA"/>
    <w:rsid w:val="78AE47C3"/>
    <w:rsid w:val="7C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20" w:after="120" w:line="480" w:lineRule="auto"/>
      <w:outlineLvl w:val="0"/>
    </w:pPr>
    <w:rPr>
      <w:rFonts w:ascii="Arial" w:hAnsi="Arial" w:cs="Arial"/>
      <w:b/>
      <w:snapToGrid w:val="0"/>
      <w:color w:val="000000"/>
      <w:kern w:val="44"/>
      <w:sz w:val="44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Arial" w:hAnsi="Arial" w:cs="Arial"/>
      <w:b/>
      <w:snapToGrid w:val="0"/>
      <w:color w:val="000000"/>
      <w:kern w:val="0"/>
      <w:sz w:val="30"/>
      <w:szCs w:val="21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19"/>
    <w:qFormat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样式1"/>
    <w:basedOn w:val="1"/>
    <w:qFormat/>
    <w:uiPriority w:val="0"/>
  </w:style>
  <w:style w:type="character" w:customStyle="1" w:styleId="18">
    <w:name w:val="页眉 字符"/>
    <w:basedOn w:val="16"/>
    <w:link w:val="1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9">
    <w:name w:val="批注框文本 字符"/>
    <w:basedOn w:val="16"/>
    <w:link w:val="11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3789</Words>
  <Characters>3975</Characters>
  <Lines>33</Lines>
  <Paragraphs>9</Paragraphs>
  <TotalTime>306</TotalTime>
  <ScaleCrop>false</ScaleCrop>
  <LinksUpToDate>false</LinksUpToDate>
  <CharactersWithSpaces>4151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2024-10-15T01:47:00Z</dcterms:created>
  <dc:creator>潇牧</dc:creator>
  <cp:lastModifiedBy>傅永希</cp:lastModifiedBy>
  <cp:lastPrinted>2024-10-15T02:08:00Z</cp:lastPrinted>
  <dcterms:modified xsi:type="dcterms:W3CDTF">2024-10-15T08:23:35Z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8C58C24B168141C1A7DB22D4227A8261_13</vt:lpwstr>
  </property>
</Properties>
</file>